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ind w:left="0" w:leftChars="0" w:firstLine="0" w:firstLineChars="0"/>
        <w:jc w:val="center"/>
        <w:rPr>
          <w:rFonts w:hint="eastAsia" w:ascii="创艺简标宋" w:hAnsi="创艺简标宋" w:eastAsia="创艺简标宋" w:cs="Times New Roman"/>
          <w:b/>
          <w:sz w:val="44"/>
          <w:szCs w:val="44"/>
        </w:rPr>
      </w:pPr>
      <w:bookmarkStart w:id="7" w:name="_GoBack"/>
      <w:bookmarkEnd w:id="7"/>
      <w:r>
        <w:rPr>
          <w:rFonts w:ascii="创艺简标宋" w:hAnsi="创艺简标宋" w:eastAsia="创艺简标宋" w:cs="Times New Roman"/>
          <w:b/>
          <w:sz w:val="44"/>
          <w:szCs w:val="44"/>
        </w:rPr>
        <w:t>全球小堆创新合作联盟章程</w:t>
      </w:r>
    </w:p>
    <w:p>
      <w:pPr>
        <w:spacing w:line="580" w:lineRule="exact"/>
        <w:ind w:firstLine="643" w:firstLineChars="200"/>
        <w:jc w:val="center"/>
        <w:rPr>
          <w:rFonts w:ascii="黑体" w:hAnsi="黑体" w:eastAsia="黑体" w:cs="Times New Roman"/>
          <w:b/>
          <w:sz w:val="32"/>
          <w:szCs w:val="32"/>
        </w:rPr>
      </w:pPr>
    </w:p>
    <w:p>
      <w:pPr>
        <w:spacing w:line="580" w:lineRule="exact"/>
        <w:ind w:firstLine="640" w:firstLineChars="200"/>
        <w:jc w:val="center"/>
        <w:rPr>
          <w:rFonts w:hint="eastAsia" w:ascii="黑体" w:hAnsi="黑体" w:eastAsia="黑体" w:cs="Times New Roman"/>
          <w:bCs/>
          <w:sz w:val="32"/>
          <w:szCs w:val="32"/>
        </w:rPr>
      </w:pPr>
      <w:r>
        <w:rPr>
          <w:rFonts w:ascii="黑体" w:hAnsi="黑体" w:eastAsia="黑体" w:cs="Times New Roman"/>
          <w:bCs/>
          <w:sz w:val="32"/>
          <w:szCs w:val="32"/>
        </w:rPr>
        <w:t>第一章 总则</w:t>
      </w:r>
    </w:p>
    <w:p>
      <w:pPr>
        <w:spacing w:line="580" w:lineRule="exact"/>
        <w:ind w:firstLine="640" w:firstLineChars="200"/>
        <w:jc w:val="center"/>
        <w:rPr>
          <w:rFonts w:ascii="Times New Roman" w:hAnsi="Times New Roman" w:eastAsia="仿宋_GB2312" w:cs="Times New Roman"/>
          <w:sz w:val="32"/>
        </w:rPr>
      </w:pPr>
      <w:r>
        <w:rPr>
          <w:rFonts w:ascii="Times New Roman" w:hAnsi="Times New Roman" w:eastAsia="仿宋" w:cs="Times New Roman"/>
          <w:bCs/>
          <w:sz w:val="32"/>
          <w:szCs w:val="32"/>
        </w:rPr>
        <w:t xml:space="preserve"> </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第一条 〔联盟性质〕</w:t>
      </w:r>
      <w:r>
        <w:rPr>
          <w:rFonts w:ascii="Times New Roman" w:hAnsi="Times New Roman" w:eastAsia="仿宋_GB2312" w:cs="Times New Roman"/>
          <w:sz w:val="32"/>
        </w:rPr>
        <w:t xml:space="preserve"> 全球小堆创新合作联盟（The Global </w:t>
      </w:r>
      <w:r>
        <w:rPr>
          <w:rFonts w:hint="eastAsia" w:ascii="Times New Roman" w:hAnsi="Times New Roman" w:eastAsia="仿宋_GB2312" w:cs="Times New Roman"/>
          <w:sz w:val="32"/>
        </w:rPr>
        <w:t>Network</w:t>
      </w:r>
      <w:r>
        <w:rPr>
          <w:rFonts w:ascii="Times New Roman" w:hAnsi="Times New Roman" w:eastAsia="仿宋_GB2312" w:cs="Times New Roman"/>
          <w:sz w:val="32"/>
        </w:rPr>
        <w:t xml:space="preserve"> for SMR Innovation，以下简称“联盟”或“GNSI”），由中国国家原子能机构联合有关核能企业发起、</w:t>
      </w:r>
      <w:r>
        <w:rPr>
          <w:rFonts w:hint="eastAsia" w:ascii="Times New Roman" w:hAnsi="Times New Roman" w:eastAsia="仿宋_GB2312" w:cs="Times New Roman"/>
          <w:sz w:val="32"/>
        </w:rPr>
        <w:t>有意发展</w:t>
      </w:r>
      <w:r>
        <w:rPr>
          <w:rFonts w:ascii="Times New Roman" w:hAnsi="Times New Roman" w:eastAsia="仿宋_GB2312" w:cs="Times New Roman"/>
          <w:sz w:val="32"/>
        </w:rPr>
        <w:t>小型模块堆国家的政府部门、监管机构、企业、科研院所以及高校共同参与的非营利性、非法人、开放性合作机制。</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第二条 〔联盟宗旨〕</w:t>
      </w:r>
      <w:r>
        <w:rPr>
          <w:rFonts w:ascii="Times New Roman" w:hAnsi="Times New Roman" w:eastAsia="仿宋_GB2312" w:cs="Times New Roman"/>
          <w:sz w:val="32"/>
        </w:rPr>
        <w:t xml:space="preserve"> 联盟秉持共商共建共享原则，坚持创新驱动、安全发展，开放合作、普惠包容理念，推动小型模块堆技术创新、标准协同、能力建设、</w:t>
      </w:r>
      <w:r>
        <w:rPr>
          <w:rFonts w:hint="eastAsia" w:ascii="Times New Roman" w:hAnsi="Times New Roman" w:eastAsia="仿宋_GB2312" w:cs="Times New Roman"/>
          <w:sz w:val="32"/>
        </w:rPr>
        <w:t>推广应用</w:t>
      </w:r>
      <w:r>
        <w:rPr>
          <w:rFonts w:ascii="Times New Roman" w:hAnsi="Times New Roman" w:eastAsia="仿宋_GB2312" w:cs="Times New Roman"/>
          <w:sz w:val="32"/>
        </w:rPr>
        <w:t>，为应对全球气候变化、助力各国可持续发展提供更安全、更经济、更普惠的核能解决方案。</w:t>
      </w:r>
    </w:p>
    <w:p>
      <w:pPr>
        <w:spacing w:line="580" w:lineRule="exact"/>
        <w:ind w:firstLine="643" w:firstLineChars="200"/>
        <w:rPr>
          <w:rFonts w:hint="eastAsia" w:ascii="仿宋" w:hAnsi="仿宋" w:eastAsia="仿宋" w:cs="Times New Roman"/>
          <w:b/>
          <w:sz w:val="32"/>
          <w:szCs w:val="32"/>
        </w:rPr>
      </w:pPr>
    </w:p>
    <w:p>
      <w:pPr>
        <w:spacing w:line="580" w:lineRule="exact"/>
        <w:ind w:firstLine="640" w:firstLineChars="200"/>
        <w:jc w:val="center"/>
        <w:rPr>
          <w:rFonts w:hint="eastAsia" w:ascii="黑体" w:hAnsi="黑体" w:eastAsia="黑体" w:cs="Times New Roman"/>
          <w:bCs/>
          <w:sz w:val="32"/>
          <w:szCs w:val="32"/>
        </w:rPr>
      </w:pPr>
      <w:r>
        <w:rPr>
          <w:rFonts w:ascii="黑体" w:hAnsi="黑体" w:eastAsia="黑体" w:cs="Times New Roman"/>
          <w:bCs/>
          <w:sz w:val="32"/>
          <w:szCs w:val="32"/>
        </w:rPr>
        <w:t>第二章 基本职责</w:t>
      </w:r>
    </w:p>
    <w:p>
      <w:pPr>
        <w:spacing w:line="580" w:lineRule="exact"/>
        <w:ind w:firstLine="643" w:firstLineChars="200"/>
        <w:rPr>
          <w:rFonts w:hint="eastAsia" w:ascii="仿宋" w:hAnsi="仿宋" w:eastAsia="仿宋" w:cs="Times New Roman"/>
          <w:b/>
          <w:sz w:val="32"/>
          <w:szCs w:val="32"/>
        </w:rPr>
      </w:pPr>
    </w:p>
    <w:p>
      <w:pPr>
        <w:spacing w:line="580" w:lineRule="exact"/>
        <w:ind w:firstLine="643" w:firstLineChars="200"/>
        <w:rPr>
          <w:rFonts w:ascii="Times New Roman" w:hAnsi="Times New Roman" w:eastAsia="仿宋_GB2312" w:cs="Times New Roman"/>
          <w:sz w:val="32"/>
        </w:rPr>
      </w:pPr>
      <w:r>
        <w:rPr>
          <w:rFonts w:ascii="Times New Roman" w:hAnsi="Times New Roman" w:eastAsia="仿宋_GB2312" w:cs="Times New Roman"/>
          <w:b/>
          <w:sz w:val="32"/>
        </w:rPr>
        <w:t>第三条</w:t>
      </w:r>
      <w:r>
        <w:rPr>
          <w:rFonts w:ascii="Times New Roman" w:hAnsi="Times New Roman" w:eastAsia="仿宋_GB2312" w:cs="Times New Roman"/>
          <w:sz w:val="32"/>
        </w:rPr>
        <w:t xml:space="preserve"> </w:t>
      </w:r>
      <w:r>
        <w:rPr>
          <w:rFonts w:ascii="Times New Roman" w:hAnsi="Times New Roman" w:eastAsia="仿宋_GB2312" w:cs="Times New Roman"/>
          <w:b/>
          <w:sz w:val="32"/>
        </w:rPr>
        <w:t xml:space="preserve">〔技术创新〕 </w:t>
      </w:r>
      <w:r>
        <w:rPr>
          <w:rFonts w:ascii="Times New Roman" w:hAnsi="Times New Roman" w:eastAsia="仿宋_GB2312" w:cs="Times New Roman"/>
          <w:sz w:val="32"/>
        </w:rPr>
        <w:t>围绕小型模块堆陆上海上供电、区域供暖、工业供汽、海水淡化、高温制氢等多场景应用现实需求，开展课题研究和经验交流，提升小型模块堆安全性、经济性以及多用途可行性。</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第四条</w:t>
      </w:r>
      <w:r>
        <w:rPr>
          <w:rFonts w:ascii="Times New Roman" w:hAnsi="Times New Roman" w:eastAsia="仿宋_GB2312" w:cs="Times New Roman"/>
          <w:sz w:val="32"/>
        </w:rPr>
        <w:t xml:space="preserve"> </w:t>
      </w:r>
      <w:r>
        <w:rPr>
          <w:rFonts w:ascii="Times New Roman" w:hAnsi="Times New Roman" w:eastAsia="仿宋_GB2312" w:cs="Times New Roman"/>
          <w:b/>
          <w:sz w:val="32"/>
        </w:rPr>
        <w:t>〔</w:t>
      </w:r>
      <w:r>
        <w:rPr>
          <w:rFonts w:hint="eastAsia" w:ascii="Times New Roman" w:hAnsi="Times New Roman" w:eastAsia="仿宋_GB2312" w:cs="Times New Roman"/>
          <w:b/>
          <w:sz w:val="32"/>
        </w:rPr>
        <w:t>标准协同〕</w:t>
      </w:r>
      <w:r>
        <w:rPr>
          <w:rFonts w:ascii="Times New Roman" w:hAnsi="Times New Roman" w:eastAsia="仿宋_GB2312" w:cs="Times New Roman"/>
          <w:b/>
          <w:sz w:val="32"/>
        </w:rPr>
        <w:t xml:space="preserve"> </w:t>
      </w:r>
      <w:r>
        <w:rPr>
          <w:rFonts w:ascii="Times New Roman" w:hAnsi="Times New Roman" w:eastAsia="仿宋_GB2312" w:cs="Times New Roman"/>
          <w:sz w:val="32"/>
        </w:rPr>
        <w:t>围绕小型模块堆选址、设计、建造、运行等环节，研究制定技术规范与安全标准，提出通用用户要求文件，降低单堆成本和建造周期，支撑小型模块堆标准化设计、模块化建造、规模化发展。</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第五条</w:t>
      </w:r>
      <w:r>
        <w:rPr>
          <w:rFonts w:ascii="Times New Roman" w:hAnsi="Times New Roman" w:eastAsia="仿宋_GB2312" w:cs="Times New Roman"/>
          <w:sz w:val="32"/>
        </w:rPr>
        <w:t xml:space="preserve"> </w:t>
      </w:r>
      <w:r>
        <w:rPr>
          <w:rFonts w:ascii="Times New Roman" w:hAnsi="Times New Roman" w:eastAsia="仿宋_GB2312" w:cs="Times New Roman"/>
          <w:b/>
          <w:sz w:val="32"/>
        </w:rPr>
        <w:t xml:space="preserve">〔能力建设〕 </w:t>
      </w:r>
      <w:r>
        <w:rPr>
          <w:rFonts w:ascii="Times New Roman" w:hAnsi="Times New Roman" w:eastAsia="仿宋_GB2312" w:cs="Times New Roman"/>
          <w:sz w:val="32"/>
        </w:rPr>
        <w:t>围绕小型模块堆政策规划制定、监管体系建设、基础设施开发、专业人才培养等能力建设需求，通过科访交流、技术研讨、专家咨询、人员培训等形式，促进综合能力提升和产业生态培育。</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第六条</w:t>
      </w:r>
      <w:r>
        <w:rPr>
          <w:rFonts w:ascii="Times New Roman" w:hAnsi="Times New Roman" w:eastAsia="仿宋_GB2312" w:cs="Times New Roman"/>
          <w:sz w:val="32"/>
        </w:rPr>
        <w:t xml:space="preserve"> </w:t>
      </w:r>
      <w:r>
        <w:rPr>
          <w:rFonts w:ascii="Times New Roman" w:hAnsi="Times New Roman" w:eastAsia="仿宋_GB2312" w:cs="Times New Roman"/>
          <w:b/>
          <w:sz w:val="32"/>
        </w:rPr>
        <w:t>〔推广</w:t>
      </w:r>
      <w:r>
        <w:rPr>
          <w:rFonts w:hint="eastAsia" w:ascii="Times New Roman" w:hAnsi="Times New Roman" w:eastAsia="仿宋_GB2312" w:cs="Times New Roman"/>
          <w:b/>
          <w:sz w:val="32"/>
        </w:rPr>
        <w:t>应用</w:t>
      </w:r>
      <w:r>
        <w:rPr>
          <w:rFonts w:ascii="Times New Roman" w:hAnsi="Times New Roman" w:eastAsia="仿宋_GB2312" w:cs="Times New Roman"/>
          <w:b/>
          <w:sz w:val="32"/>
        </w:rPr>
        <w:t xml:space="preserve">〕 </w:t>
      </w:r>
      <w:r>
        <w:rPr>
          <w:rFonts w:ascii="Times New Roman" w:hAnsi="Times New Roman" w:eastAsia="仿宋_GB2312" w:cs="Times New Roman"/>
          <w:sz w:val="32"/>
        </w:rPr>
        <w:t>围绕小型模块堆规划与选址可行性研究、科普宣传和公众沟通、建设及运行经验反馈、核燃料供应保障、劳动力和供应链本地化、融资担保政策工具、利益共享及风险分担机制等问题，搭建供需对接和技术合作平台，促进应用场景落地和</w:t>
      </w:r>
      <w:r>
        <w:rPr>
          <w:rFonts w:ascii="Times New Roman" w:hAnsi="Times New Roman" w:eastAsia="仿宋_GB2312" w:cs="Times New Roman"/>
          <w:sz w:val="36"/>
          <w:szCs w:val="36"/>
        </w:rPr>
        <w:t>商业</w:t>
      </w:r>
      <w:r>
        <w:rPr>
          <w:rFonts w:hint="eastAsia" w:ascii="Times New Roman" w:hAnsi="Times New Roman" w:eastAsia="仿宋_GB2312" w:cs="Times New Roman"/>
          <w:sz w:val="36"/>
          <w:szCs w:val="36"/>
        </w:rPr>
        <w:t>化</w:t>
      </w:r>
      <w:r>
        <w:rPr>
          <w:rFonts w:ascii="Times New Roman" w:hAnsi="Times New Roman" w:eastAsia="仿宋_GB2312" w:cs="Times New Roman"/>
          <w:sz w:val="36"/>
          <w:szCs w:val="36"/>
        </w:rPr>
        <w:t>推</w:t>
      </w:r>
      <w:r>
        <w:rPr>
          <w:rFonts w:ascii="Times New Roman" w:hAnsi="Times New Roman" w:eastAsia="仿宋_GB2312" w:cs="Times New Roman"/>
          <w:sz w:val="32"/>
        </w:rPr>
        <w:t>广</w:t>
      </w:r>
      <w:r>
        <w:rPr>
          <w:rFonts w:hint="eastAsia" w:ascii="Times New Roman" w:hAnsi="Times New Roman" w:eastAsia="仿宋_GB2312" w:cs="Times New Roman"/>
          <w:sz w:val="32"/>
        </w:rPr>
        <w:t>应用</w:t>
      </w:r>
      <w:r>
        <w:rPr>
          <w:rFonts w:ascii="Times New Roman" w:hAnsi="Times New Roman" w:eastAsia="仿宋_GB2312" w:cs="Times New Roman"/>
          <w:sz w:val="32"/>
        </w:rPr>
        <w:t>。</w:t>
      </w:r>
    </w:p>
    <w:p>
      <w:pPr>
        <w:spacing w:line="580" w:lineRule="exact"/>
        <w:ind w:firstLine="640" w:firstLineChars="200"/>
        <w:rPr>
          <w:rFonts w:hint="eastAsia" w:ascii="仿宋" w:hAnsi="仿宋" w:eastAsia="仿宋" w:cs="Times New Roman"/>
          <w:color w:val="77206E"/>
          <w:sz w:val="32"/>
          <w:szCs w:val="32"/>
        </w:rPr>
      </w:pPr>
    </w:p>
    <w:p>
      <w:pPr>
        <w:spacing w:line="580" w:lineRule="exact"/>
        <w:ind w:firstLine="640" w:firstLineChars="200"/>
        <w:jc w:val="center"/>
        <w:rPr>
          <w:rFonts w:hint="eastAsia" w:ascii="黑体" w:hAnsi="黑体" w:eastAsia="黑体" w:cs="Times New Roman"/>
          <w:bCs/>
          <w:sz w:val="32"/>
          <w:szCs w:val="32"/>
        </w:rPr>
      </w:pPr>
      <w:r>
        <w:rPr>
          <w:rFonts w:ascii="黑体" w:hAnsi="黑体" w:eastAsia="黑体" w:cs="Times New Roman"/>
          <w:bCs/>
          <w:sz w:val="32"/>
          <w:szCs w:val="32"/>
        </w:rPr>
        <w:t>第三章 联盟成员</w:t>
      </w:r>
    </w:p>
    <w:p>
      <w:pPr>
        <w:spacing w:line="580" w:lineRule="exact"/>
        <w:ind w:firstLine="640" w:firstLineChars="200"/>
        <w:rPr>
          <w:rFonts w:hint="eastAsia" w:ascii="仿宋" w:hAnsi="仿宋" w:eastAsia="仿宋" w:cs="Times New Roman"/>
          <w:bCs/>
          <w:sz w:val="32"/>
          <w:szCs w:val="32"/>
        </w:rPr>
      </w:pP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 xml:space="preserve">第七条 〔成员资格〕 </w:t>
      </w:r>
      <w:r>
        <w:rPr>
          <w:rFonts w:ascii="Times New Roman" w:hAnsi="Times New Roman" w:eastAsia="仿宋_GB2312" w:cs="Times New Roman"/>
          <w:sz w:val="32"/>
        </w:rPr>
        <w:t>负责核能发展与安全的政府部门、监管机构，以及从事小型模块堆开发利用的企业、科研院所和高校等实体，均可自愿申请加入联盟。</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 xml:space="preserve">第八条 〔加入机制〕 </w:t>
      </w:r>
      <w:r>
        <w:rPr>
          <w:rFonts w:ascii="Times New Roman" w:hAnsi="Times New Roman" w:eastAsia="仿宋_GB2312" w:cs="Times New Roman"/>
          <w:sz w:val="32"/>
        </w:rPr>
        <w:t>有意加入联盟的实体可向秘书处提出申请，经理事会同意后成为联盟成员。</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 xml:space="preserve">第九条 〔成员权利〕 </w:t>
      </w:r>
      <w:r>
        <w:rPr>
          <w:rFonts w:ascii="Times New Roman" w:hAnsi="Times New Roman" w:eastAsia="仿宋_GB2312" w:cs="Times New Roman"/>
          <w:sz w:val="32"/>
        </w:rPr>
        <w:t>联盟成员有权参加联盟组织的各类会议和活动，获取联盟提供的各项服务，利用联盟共享的信息及资源。</w:t>
      </w:r>
    </w:p>
    <w:p>
      <w:pPr>
        <w:spacing w:line="580" w:lineRule="exact"/>
        <w:ind w:firstLine="643" w:firstLineChars="200"/>
        <w:rPr>
          <w:rFonts w:ascii="Times New Roman" w:hAnsi="Times New Roman" w:eastAsia="仿宋_GB2312" w:cs="Times New Roman"/>
          <w:sz w:val="32"/>
        </w:rPr>
      </w:pPr>
      <w:r>
        <w:rPr>
          <w:rFonts w:ascii="Times New Roman" w:hAnsi="Times New Roman" w:eastAsia="仿宋_GB2312" w:cs="Times New Roman"/>
          <w:b/>
          <w:sz w:val="32"/>
        </w:rPr>
        <w:t xml:space="preserve">第十条 〔成员义务〕 </w:t>
      </w:r>
      <w:r>
        <w:rPr>
          <w:rFonts w:ascii="Times New Roman" w:hAnsi="Times New Roman" w:eastAsia="仿宋_GB2312" w:cs="Times New Roman"/>
          <w:sz w:val="32"/>
        </w:rPr>
        <w:t>联盟成员应自觉遵守联盟章程、参与联盟活动、维护联盟权益和声誉，并自愿为联盟提供必要的人员、设施或资金支持。</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 xml:space="preserve">第十一条 〔退出机制〕 </w:t>
      </w:r>
      <w:r>
        <w:rPr>
          <w:rFonts w:ascii="Times New Roman" w:hAnsi="Times New Roman" w:eastAsia="仿宋_GB2312" w:cs="Times New Roman"/>
          <w:sz w:val="32"/>
        </w:rPr>
        <w:t>联盟成员如主动退出，应以书面形式告知秘书处。联盟成员如有严重违反本章程的行为，经理事会表决通过，予以除名。</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 xml:space="preserve">第十二条 〔观察员〕 </w:t>
      </w:r>
      <w:r>
        <w:rPr>
          <w:rFonts w:ascii="Times New Roman" w:hAnsi="Times New Roman" w:eastAsia="仿宋_GB2312" w:cs="Times New Roman"/>
          <w:sz w:val="32"/>
        </w:rPr>
        <w:t>有意愿的实体可申请作为观察员参加指定会议或活动，但不参与知识产权共享。</w:t>
      </w:r>
    </w:p>
    <w:p>
      <w:pPr>
        <w:spacing w:line="580" w:lineRule="exact"/>
        <w:ind w:firstLine="643" w:firstLineChars="200"/>
        <w:rPr>
          <w:rFonts w:hint="eastAsia" w:ascii="Times New Roman" w:hAnsi="Times New Roman" w:eastAsia="仿宋_GB2312" w:cs="Times New Roman"/>
          <w:b/>
          <w:sz w:val="32"/>
        </w:rPr>
      </w:pPr>
      <w:r>
        <w:rPr>
          <w:rFonts w:ascii="Times New Roman" w:hAnsi="Times New Roman" w:eastAsia="仿宋_GB2312" w:cs="Times New Roman"/>
          <w:b/>
          <w:sz w:val="32"/>
        </w:rPr>
        <w:t xml:space="preserve">第十三条 〔合作机构〕 </w:t>
      </w:r>
      <w:r>
        <w:rPr>
          <w:rFonts w:ascii="Times New Roman" w:hAnsi="Times New Roman" w:eastAsia="仿宋_GB2312" w:cs="Times New Roman"/>
          <w:sz w:val="32"/>
        </w:rPr>
        <w:t>政府间国际组织或非政府组织可作为合作机构，参与指定会议或活动。</w:t>
      </w:r>
    </w:p>
    <w:p>
      <w:pPr>
        <w:spacing w:line="580" w:lineRule="exact"/>
        <w:ind w:firstLine="640" w:firstLineChars="200"/>
        <w:rPr>
          <w:rFonts w:hint="eastAsia" w:ascii="仿宋" w:hAnsi="仿宋" w:eastAsia="仿宋" w:cs="Times New Roman"/>
          <w:bCs/>
          <w:sz w:val="32"/>
          <w:szCs w:val="32"/>
        </w:rPr>
      </w:pPr>
    </w:p>
    <w:p>
      <w:pPr>
        <w:spacing w:line="580" w:lineRule="exact"/>
        <w:ind w:firstLine="640" w:firstLineChars="200"/>
        <w:jc w:val="center"/>
        <w:rPr>
          <w:rFonts w:hint="eastAsia" w:ascii="黑体" w:hAnsi="黑体" w:eastAsia="黑体" w:cs="Times New Roman"/>
          <w:bCs/>
          <w:sz w:val="32"/>
          <w:szCs w:val="32"/>
        </w:rPr>
      </w:pPr>
      <w:r>
        <w:rPr>
          <w:rFonts w:ascii="黑体" w:hAnsi="黑体" w:eastAsia="黑体" w:cs="Times New Roman"/>
          <w:bCs/>
          <w:sz w:val="32"/>
          <w:szCs w:val="32"/>
        </w:rPr>
        <w:t>第四章 组织机构</w:t>
      </w:r>
    </w:p>
    <w:p>
      <w:pPr>
        <w:spacing w:line="580" w:lineRule="exact"/>
        <w:ind w:firstLine="640" w:firstLineChars="200"/>
        <w:rPr>
          <w:rFonts w:hint="eastAsia" w:ascii="仿宋" w:hAnsi="仿宋" w:eastAsia="仿宋" w:cs="Times New Roman"/>
          <w:bCs/>
          <w:sz w:val="32"/>
          <w:szCs w:val="32"/>
        </w:rPr>
      </w:pP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第十四条 〔理事会组成〕</w:t>
      </w:r>
      <w:r>
        <w:rPr>
          <w:rFonts w:ascii="Times New Roman" w:hAnsi="Times New Roman" w:eastAsia="仿宋_GB2312" w:cs="Times New Roman"/>
          <w:sz w:val="32"/>
        </w:rPr>
        <w:t xml:space="preserve"> 联盟设立理事会，作为联盟决策机构；理事会设1名理事长、2名副理事长，副理事长由理事单位推荐并选举产生；理事会任期2年，可连选连任。</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第十</w:t>
      </w:r>
      <w:r>
        <w:rPr>
          <w:rFonts w:hint="eastAsia" w:ascii="Times New Roman" w:hAnsi="Times New Roman" w:eastAsia="仿宋_GB2312" w:cs="Times New Roman"/>
          <w:b/>
          <w:sz w:val="32"/>
        </w:rPr>
        <w:t>五</w:t>
      </w:r>
      <w:r>
        <w:rPr>
          <w:rFonts w:ascii="Times New Roman" w:hAnsi="Times New Roman" w:eastAsia="仿宋_GB2312" w:cs="Times New Roman"/>
          <w:b/>
          <w:sz w:val="32"/>
        </w:rPr>
        <w:t>条 〔理事会职责〕</w:t>
      </w:r>
      <w:r>
        <w:rPr>
          <w:rFonts w:ascii="Times New Roman" w:hAnsi="Times New Roman" w:eastAsia="仿宋_GB2312" w:cs="Times New Roman"/>
          <w:sz w:val="32"/>
        </w:rPr>
        <w:t xml:space="preserve"> 联盟每年召开一次理事会会议，审议联盟章程、规章制度、战略规划、工作计划、年度报告、资源保障等事项，选举产生理事长、副理事长，接纳成员、观察员、合作机构，设立专业委员会或专项工作组，以及讨论决定其他重大事项等。</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第十</w:t>
      </w:r>
      <w:r>
        <w:rPr>
          <w:rFonts w:hint="eastAsia" w:ascii="Times New Roman" w:hAnsi="Times New Roman" w:eastAsia="仿宋_GB2312" w:cs="Times New Roman"/>
          <w:b/>
          <w:sz w:val="32"/>
        </w:rPr>
        <w:t>六</w:t>
      </w:r>
      <w:r>
        <w:rPr>
          <w:rFonts w:ascii="Times New Roman" w:hAnsi="Times New Roman" w:eastAsia="仿宋_GB2312" w:cs="Times New Roman"/>
          <w:b/>
          <w:sz w:val="32"/>
        </w:rPr>
        <w:t>条 〔秘书处〕</w:t>
      </w:r>
      <w:r>
        <w:rPr>
          <w:rFonts w:ascii="Times New Roman" w:hAnsi="Times New Roman" w:eastAsia="仿宋_GB2312" w:cs="Times New Roman"/>
          <w:sz w:val="32"/>
        </w:rPr>
        <w:t xml:space="preserve"> 联盟设立秘书处，作为联盟常设办事机构</w:t>
      </w:r>
      <w:r>
        <w:rPr>
          <w:rFonts w:hint="eastAsia" w:ascii="Times New Roman" w:hAnsi="Times New Roman" w:eastAsia="仿宋_GB2312" w:cs="Times New Roman"/>
          <w:sz w:val="32"/>
        </w:rPr>
        <w:t>。</w:t>
      </w:r>
      <w:r>
        <w:rPr>
          <w:rFonts w:ascii="Times New Roman" w:hAnsi="Times New Roman" w:eastAsia="仿宋_GB2312" w:cs="Times New Roman"/>
          <w:sz w:val="32"/>
        </w:rPr>
        <w:t>设秘书长1名，负责联盟日常运转、资源协调、活动组织、宣传推广以及执行理事会决策等。</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第十</w:t>
      </w:r>
      <w:r>
        <w:rPr>
          <w:rFonts w:hint="eastAsia" w:ascii="Times New Roman" w:hAnsi="Times New Roman" w:eastAsia="仿宋_GB2312" w:cs="Times New Roman"/>
          <w:b/>
          <w:sz w:val="32"/>
        </w:rPr>
        <w:t>七</w:t>
      </w:r>
      <w:r>
        <w:rPr>
          <w:rFonts w:ascii="Times New Roman" w:hAnsi="Times New Roman" w:eastAsia="仿宋_GB2312" w:cs="Times New Roman"/>
          <w:b/>
          <w:sz w:val="32"/>
        </w:rPr>
        <w:t xml:space="preserve">条 〔专业委员会〕 </w:t>
      </w:r>
      <w:r>
        <w:rPr>
          <w:rFonts w:ascii="Times New Roman" w:hAnsi="Times New Roman" w:eastAsia="仿宋_GB2312" w:cs="Times New Roman"/>
          <w:sz w:val="32"/>
        </w:rPr>
        <w:t>联盟可设立专业委员会。专业委员会由知名专家组成，为专门领域事务提供咨询意见。</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第十</w:t>
      </w:r>
      <w:r>
        <w:rPr>
          <w:rFonts w:hint="eastAsia" w:ascii="Times New Roman" w:hAnsi="Times New Roman" w:eastAsia="仿宋_GB2312" w:cs="Times New Roman"/>
          <w:b/>
          <w:sz w:val="32"/>
        </w:rPr>
        <w:t>八</w:t>
      </w:r>
      <w:r>
        <w:rPr>
          <w:rFonts w:ascii="Times New Roman" w:hAnsi="Times New Roman" w:eastAsia="仿宋_GB2312" w:cs="Times New Roman"/>
          <w:b/>
          <w:sz w:val="32"/>
        </w:rPr>
        <w:t xml:space="preserve">条 〔专项工作组〕 </w:t>
      </w:r>
      <w:r>
        <w:rPr>
          <w:rFonts w:ascii="Times New Roman" w:hAnsi="Times New Roman" w:eastAsia="仿宋_GB2312" w:cs="Times New Roman"/>
          <w:sz w:val="32"/>
        </w:rPr>
        <w:t>联盟可设立专项工作组。专项工作组由联盟成员自愿发起，商定并实施合作项目。专项工作组设召集人1名，负责协调日常活动并向理事会报告工作进展。</w:t>
      </w:r>
    </w:p>
    <w:p>
      <w:pPr>
        <w:spacing w:line="580" w:lineRule="exact"/>
        <w:ind w:firstLine="640" w:firstLineChars="200"/>
        <w:rPr>
          <w:rFonts w:hint="eastAsia" w:ascii="仿宋" w:hAnsi="仿宋" w:eastAsia="仿宋" w:cs="Times New Roman"/>
          <w:sz w:val="32"/>
          <w:szCs w:val="32"/>
        </w:rPr>
      </w:pPr>
    </w:p>
    <w:p>
      <w:pPr>
        <w:spacing w:line="580" w:lineRule="exact"/>
        <w:ind w:firstLine="640" w:firstLineChars="200"/>
        <w:jc w:val="center"/>
        <w:rPr>
          <w:rFonts w:hint="eastAsia" w:ascii="黑体" w:hAnsi="黑体" w:eastAsia="黑体" w:cs="Times New Roman"/>
          <w:bCs/>
          <w:sz w:val="32"/>
          <w:szCs w:val="32"/>
        </w:rPr>
      </w:pPr>
      <w:r>
        <w:rPr>
          <w:rFonts w:ascii="黑体" w:hAnsi="黑体" w:eastAsia="黑体" w:cs="Times New Roman"/>
          <w:bCs/>
          <w:sz w:val="32"/>
          <w:szCs w:val="32"/>
        </w:rPr>
        <w:t>第五章 联盟活动</w:t>
      </w:r>
    </w:p>
    <w:p>
      <w:pPr>
        <w:spacing w:line="580" w:lineRule="exact"/>
        <w:ind w:firstLine="640" w:firstLineChars="200"/>
        <w:rPr>
          <w:rFonts w:hint="eastAsia" w:ascii="仿宋" w:hAnsi="仿宋" w:eastAsia="仿宋" w:cs="Times New Roman"/>
          <w:bCs/>
          <w:sz w:val="32"/>
          <w:szCs w:val="32"/>
        </w:rPr>
      </w:pP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 xml:space="preserve">第十九条 〔搭建交流平台〕 </w:t>
      </w:r>
      <w:r>
        <w:rPr>
          <w:rFonts w:ascii="Times New Roman" w:hAnsi="Times New Roman" w:eastAsia="仿宋_GB2312" w:cs="Times New Roman"/>
          <w:sz w:val="32"/>
        </w:rPr>
        <w:t>定期组织召开高级别会议、专业委员会会议以及专题技术会议，促进小型模块堆发展合作供需对接、经验共享、技术共研、人才共育、能力共建。</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第二十条</w:t>
      </w:r>
      <w:r>
        <w:rPr>
          <w:rFonts w:ascii="Times New Roman" w:hAnsi="Times New Roman" w:eastAsia="仿宋_GB2312" w:cs="Times New Roman"/>
          <w:sz w:val="32"/>
        </w:rPr>
        <w:t xml:space="preserve"> </w:t>
      </w:r>
      <w:r>
        <w:rPr>
          <w:rFonts w:ascii="Times New Roman" w:hAnsi="Times New Roman" w:eastAsia="仿宋_GB2312" w:cs="Times New Roman"/>
          <w:b/>
          <w:sz w:val="32"/>
        </w:rPr>
        <w:t>〔发起合作项目〕</w:t>
      </w:r>
      <w:r>
        <w:rPr>
          <w:rFonts w:ascii="Times New Roman" w:hAnsi="Times New Roman" w:eastAsia="仿宋_GB2312" w:cs="Times New Roman"/>
          <w:sz w:val="32"/>
        </w:rPr>
        <w:t xml:space="preserve"> 联合开展政策、科技、产业方面等课题研究，解决小型模块堆应用部署面临的技术经济性、标准适配性、产业成熟度、公众接受度等挑战。</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第二十一条</w:t>
      </w:r>
      <w:r>
        <w:rPr>
          <w:rFonts w:ascii="Times New Roman" w:hAnsi="Times New Roman" w:eastAsia="仿宋_GB2312" w:cs="Times New Roman"/>
          <w:sz w:val="32"/>
        </w:rPr>
        <w:t xml:space="preserve"> </w:t>
      </w:r>
      <w:r>
        <w:rPr>
          <w:rFonts w:ascii="Times New Roman" w:hAnsi="Times New Roman" w:eastAsia="仿宋_GB2312" w:cs="Times New Roman"/>
          <w:b/>
          <w:sz w:val="32"/>
        </w:rPr>
        <w:t xml:space="preserve">〔共享设施资源〕 </w:t>
      </w:r>
      <w:r>
        <w:rPr>
          <w:rFonts w:ascii="Times New Roman" w:hAnsi="Times New Roman" w:eastAsia="仿宋_GB2312" w:cs="Times New Roman"/>
          <w:sz w:val="32"/>
        </w:rPr>
        <w:t>扩大小型模块堆技术研发、测试验证、工程示范、教育培训等设施资源平台开放共享，为联盟成员提供科访交流、咨询评估、研究开发、人员培训等服务。</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第二十二条</w:t>
      </w:r>
      <w:r>
        <w:rPr>
          <w:rFonts w:ascii="Times New Roman" w:hAnsi="Times New Roman" w:eastAsia="仿宋_GB2312" w:cs="Times New Roman"/>
          <w:sz w:val="32"/>
        </w:rPr>
        <w:t xml:space="preserve"> </w:t>
      </w:r>
      <w:r>
        <w:rPr>
          <w:rFonts w:ascii="Times New Roman" w:hAnsi="Times New Roman" w:eastAsia="仿宋_GB2312" w:cs="Times New Roman"/>
          <w:b/>
          <w:sz w:val="32"/>
        </w:rPr>
        <w:t xml:space="preserve">〔促进人才培养〕 </w:t>
      </w:r>
      <w:r>
        <w:rPr>
          <w:rFonts w:ascii="Times New Roman" w:hAnsi="Times New Roman" w:eastAsia="仿宋_GB2312" w:cs="Times New Roman"/>
          <w:sz w:val="32"/>
        </w:rPr>
        <w:t>根据小型模块堆发展合作需求，在技术选型、厂址规划、安全监管、公众沟通、建设运维等方面开发专业课程、组织专题培训，并提供核专业学历学位教育机会。</w:t>
      </w: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第二十三条</w:t>
      </w:r>
      <w:r>
        <w:rPr>
          <w:rFonts w:ascii="Times New Roman" w:hAnsi="Times New Roman" w:eastAsia="仿宋_GB2312" w:cs="Times New Roman"/>
          <w:sz w:val="32"/>
        </w:rPr>
        <w:t xml:space="preserve"> </w:t>
      </w:r>
      <w:r>
        <w:rPr>
          <w:rFonts w:ascii="Times New Roman" w:hAnsi="Times New Roman" w:eastAsia="仿宋_GB2312" w:cs="Times New Roman"/>
          <w:b/>
          <w:sz w:val="32"/>
        </w:rPr>
        <w:t xml:space="preserve">〔其他服务〕 </w:t>
      </w:r>
      <w:r>
        <w:rPr>
          <w:rFonts w:ascii="Times New Roman" w:hAnsi="Times New Roman" w:eastAsia="仿宋_GB2312" w:cs="Times New Roman"/>
          <w:sz w:val="32"/>
        </w:rPr>
        <w:t>应联盟成员要求，提供其他针对性、定制化服务。</w:t>
      </w:r>
    </w:p>
    <w:p>
      <w:pPr>
        <w:spacing w:line="580" w:lineRule="exact"/>
        <w:ind w:firstLine="640" w:firstLineChars="200"/>
        <w:rPr>
          <w:rFonts w:hint="eastAsia" w:ascii="仿宋" w:hAnsi="仿宋" w:eastAsia="仿宋" w:cs="Times New Roman"/>
          <w:bCs/>
          <w:sz w:val="32"/>
          <w:szCs w:val="32"/>
        </w:rPr>
      </w:pPr>
    </w:p>
    <w:p>
      <w:pPr>
        <w:spacing w:line="580" w:lineRule="exact"/>
        <w:ind w:firstLine="640" w:firstLineChars="200"/>
        <w:jc w:val="center"/>
        <w:rPr>
          <w:rFonts w:hint="eastAsia" w:ascii="黑体" w:hAnsi="黑体" w:eastAsia="黑体" w:cs="Times New Roman"/>
          <w:bCs/>
          <w:sz w:val="32"/>
          <w:szCs w:val="32"/>
        </w:rPr>
      </w:pPr>
      <w:r>
        <w:rPr>
          <w:rFonts w:ascii="黑体" w:hAnsi="黑体" w:eastAsia="黑体" w:cs="Times New Roman"/>
          <w:bCs/>
          <w:sz w:val="32"/>
          <w:szCs w:val="32"/>
        </w:rPr>
        <w:t>第六章 知识产权与保密</w:t>
      </w:r>
    </w:p>
    <w:p>
      <w:pPr>
        <w:spacing w:line="580" w:lineRule="exact"/>
        <w:ind w:firstLine="640" w:firstLineChars="200"/>
        <w:rPr>
          <w:rFonts w:hint="eastAsia" w:ascii="仿宋" w:hAnsi="仿宋" w:eastAsia="仿宋" w:cs="Times New Roman"/>
          <w:bCs/>
          <w:sz w:val="32"/>
          <w:szCs w:val="32"/>
        </w:rPr>
      </w:pPr>
    </w:p>
    <w:p>
      <w:pPr>
        <w:spacing w:line="580" w:lineRule="exact"/>
        <w:ind w:firstLine="643" w:firstLineChars="200"/>
        <w:rPr>
          <w:rFonts w:hint="eastAsia" w:ascii="Times New Roman" w:hAnsi="Times New Roman" w:eastAsia="仿宋_GB2312" w:cs="Times New Roman"/>
          <w:b/>
          <w:bCs/>
          <w:sz w:val="32"/>
        </w:rPr>
      </w:pPr>
      <w:r>
        <w:rPr>
          <w:rFonts w:ascii="Times New Roman" w:hAnsi="Times New Roman" w:eastAsia="仿宋_GB2312" w:cs="Times New Roman"/>
          <w:b/>
          <w:bCs/>
          <w:sz w:val="32"/>
        </w:rPr>
        <w:t>第二十四条 〔知识产权〕</w:t>
      </w:r>
    </w:p>
    <w:p>
      <w:pPr>
        <w:spacing w:line="580" w:lineRule="exact"/>
        <w:ind w:firstLine="640" w:firstLineChars="200"/>
        <w:rPr>
          <w:rFonts w:hint="eastAsia" w:ascii="Times New Roman" w:hAnsi="Times New Roman" w:eastAsia="仿宋_GB2312" w:cs="Times New Roman"/>
          <w:bCs/>
          <w:sz w:val="32"/>
        </w:rPr>
      </w:pPr>
      <w:r>
        <w:rPr>
          <w:rFonts w:ascii="Times New Roman" w:hAnsi="Times New Roman" w:eastAsia="仿宋_GB2312" w:cs="Times New Roman"/>
          <w:bCs/>
          <w:sz w:val="32"/>
        </w:rPr>
        <w:t>（一）联盟成员各自持有的知识产权仍归原权利人所有，不因加入本联盟而发生转移。</w:t>
      </w:r>
    </w:p>
    <w:p>
      <w:pPr>
        <w:spacing w:line="580" w:lineRule="exact"/>
        <w:ind w:firstLine="640" w:firstLineChars="200"/>
        <w:rPr>
          <w:rFonts w:hint="eastAsia" w:ascii="Times New Roman" w:hAnsi="Times New Roman" w:eastAsia="仿宋_GB2312" w:cs="Times New Roman"/>
          <w:bCs/>
          <w:sz w:val="32"/>
        </w:rPr>
      </w:pPr>
      <w:r>
        <w:rPr>
          <w:rFonts w:ascii="Times New Roman" w:hAnsi="Times New Roman" w:eastAsia="仿宋_GB2312" w:cs="Times New Roman"/>
          <w:bCs/>
          <w:sz w:val="32"/>
        </w:rPr>
        <w:t>（二）联盟框架下合作项目产生的知识产权归属，由参与合作项目的成员友好协商决定。</w:t>
      </w:r>
    </w:p>
    <w:p>
      <w:pPr>
        <w:spacing w:line="580" w:lineRule="exact"/>
        <w:ind w:firstLine="643" w:firstLineChars="200"/>
        <w:rPr>
          <w:rFonts w:hint="eastAsia" w:ascii="Times New Roman" w:hAnsi="Times New Roman" w:eastAsia="仿宋_GB2312" w:cs="Times New Roman"/>
          <w:b/>
          <w:bCs/>
          <w:sz w:val="32"/>
        </w:rPr>
      </w:pPr>
      <w:r>
        <w:rPr>
          <w:rFonts w:ascii="Times New Roman" w:hAnsi="Times New Roman" w:eastAsia="仿宋_GB2312" w:cs="Times New Roman"/>
          <w:b/>
          <w:bCs/>
          <w:sz w:val="32"/>
        </w:rPr>
        <w:t>第二十五条 〔保密〕</w:t>
      </w:r>
    </w:p>
    <w:p>
      <w:pPr>
        <w:spacing w:line="580" w:lineRule="exact"/>
        <w:ind w:firstLine="640" w:firstLineChars="200"/>
        <w:rPr>
          <w:rFonts w:hint="eastAsia" w:ascii="Times New Roman" w:hAnsi="Times New Roman" w:eastAsia="仿宋_GB2312" w:cs="Times New Roman"/>
          <w:bCs/>
          <w:sz w:val="32"/>
        </w:rPr>
      </w:pPr>
      <w:r>
        <w:rPr>
          <w:rFonts w:ascii="Times New Roman" w:hAnsi="Times New Roman" w:eastAsia="仿宋_GB2312" w:cs="Times New Roman"/>
          <w:bCs/>
          <w:sz w:val="32"/>
        </w:rPr>
        <w:t>（一）联盟成员在联盟活动中获取的其他成员信息，未经当事成员允许，不得擅自向任何第三方披露。</w:t>
      </w:r>
    </w:p>
    <w:p>
      <w:pPr>
        <w:spacing w:line="580" w:lineRule="exact"/>
        <w:ind w:firstLine="640" w:firstLineChars="200"/>
        <w:rPr>
          <w:rFonts w:hint="eastAsia" w:ascii="Times New Roman" w:hAnsi="Times New Roman" w:eastAsia="仿宋_GB2312" w:cs="Times New Roman"/>
          <w:bCs/>
          <w:sz w:val="32"/>
        </w:rPr>
      </w:pPr>
      <w:r>
        <w:rPr>
          <w:rFonts w:ascii="Times New Roman" w:hAnsi="Times New Roman" w:eastAsia="仿宋_GB2312" w:cs="Times New Roman"/>
          <w:bCs/>
          <w:sz w:val="32"/>
        </w:rPr>
        <w:t>（二）保密义务不因联盟成员退出联盟而终止。</w:t>
      </w:r>
    </w:p>
    <w:p>
      <w:pPr>
        <w:spacing w:line="580" w:lineRule="exact"/>
        <w:ind w:firstLine="640" w:firstLineChars="200"/>
        <w:rPr>
          <w:rFonts w:hint="eastAsia" w:ascii="仿宋" w:hAnsi="仿宋" w:eastAsia="仿宋" w:cs="Times New Roman"/>
          <w:bCs/>
          <w:sz w:val="32"/>
          <w:szCs w:val="32"/>
        </w:rPr>
      </w:pPr>
    </w:p>
    <w:p>
      <w:pPr>
        <w:spacing w:line="580" w:lineRule="exact"/>
        <w:ind w:firstLine="640" w:firstLineChars="200"/>
        <w:jc w:val="center"/>
        <w:rPr>
          <w:rFonts w:hint="eastAsia" w:ascii="黑体" w:hAnsi="黑体" w:eastAsia="黑体" w:cs="Times New Roman"/>
          <w:bCs/>
          <w:sz w:val="32"/>
          <w:szCs w:val="32"/>
        </w:rPr>
      </w:pPr>
      <w:r>
        <w:rPr>
          <w:rFonts w:ascii="黑体" w:hAnsi="黑体" w:eastAsia="黑体" w:cs="Times New Roman"/>
          <w:bCs/>
          <w:sz w:val="32"/>
          <w:szCs w:val="32"/>
        </w:rPr>
        <w:t>第七章 附则</w:t>
      </w:r>
    </w:p>
    <w:p>
      <w:pPr>
        <w:spacing w:line="580" w:lineRule="exact"/>
        <w:ind w:firstLine="640" w:firstLineChars="200"/>
        <w:rPr>
          <w:rFonts w:hint="eastAsia" w:ascii="仿宋" w:hAnsi="仿宋" w:eastAsia="仿宋" w:cs="Times New Roman"/>
          <w:bCs/>
          <w:sz w:val="32"/>
          <w:szCs w:val="32"/>
        </w:rPr>
      </w:pPr>
    </w:p>
    <w:p>
      <w:pPr>
        <w:spacing w:line="580" w:lineRule="exact"/>
        <w:ind w:firstLine="643" w:firstLineChars="200"/>
        <w:rPr>
          <w:rFonts w:hint="eastAsia" w:ascii="Times New Roman" w:hAnsi="Times New Roman" w:eastAsia="仿宋_GB2312" w:cs="Times New Roman"/>
          <w:sz w:val="32"/>
        </w:rPr>
      </w:pPr>
      <w:r>
        <w:rPr>
          <w:rFonts w:ascii="Times New Roman" w:hAnsi="Times New Roman" w:eastAsia="仿宋_GB2312" w:cs="Times New Roman"/>
          <w:b/>
          <w:sz w:val="32"/>
        </w:rPr>
        <w:t>第二十六条</w:t>
      </w:r>
      <w:r>
        <w:rPr>
          <w:rFonts w:ascii="Times New Roman" w:hAnsi="Times New Roman" w:eastAsia="仿宋_GB2312" w:cs="Times New Roman"/>
          <w:sz w:val="32"/>
        </w:rPr>
        <w:t xml:space="preserve"> </w:t>
      </w:r>
      <w:r>
        <w:rPr>
          <w:rFonts w:ascii="Times New Roman" w:hAnsi="Times New Roman" w:eastAsia="仿宋_GB2312" w:cs="Times New Roman"/>
          <w:b/>
          <w:sz w:val="32"/>
        </w:rPr>
        <w:t>〔生效〕</w:t>
      </w:r>
      <w:r>
        <w:rPr>
          <w:rFonts w:ascii="Times New Roman" w:hAnsi="Times New Roman" w:eastAsia="仿宋_GB2312" w:cs="Times New Roman"/>
          <w:sz w:val="32"/>
        </w:rPr>
        <w:t>本章程由理事会通过后生效。</w:t>
      </w:r>
    </w:p>
    <w:p>
      <w:pPr>
        <w:spacing w:line="580" w:lineRule="exact"/>
        <w:ind w:firstLine="640" w:firstLineChars="200"/>
        <w:rPr>
          <w:rFonts w:hint="eastAsia" w:ascii="仿宋" w:hAnsi="仿宋" w:eastAsia="仿宋" w:cs="Times New Roman"/>
          <w:sz w:val="32"/>
          <w:szCs w:val="32"/>
        </w:rPr>
      </w:pPr>
    </w:p>
    <w:p>
      <w:pPr>
        <w:spacing w:line="580" w:lineRule="exact"/>
        <w:rPr>
          <w:rFonts w:hint="eastAsia" w:ascii="黑体" w:hAnsi="黑体" w:eastAsia="黑体"/>
          <w:sz w:val="32"/>
          <w:szCs w:val="32"/>
        </w:rPr>
      </w:pPr>
    </w:p>
    <w:p>
      <w:pPr>
        <w:spacing w:line="360" w:lineRule="auto"/>
        <w:jc w:val="center"/>
        <w:rPr>
          <w:rFonts w:ascii="Times New Roman" w:hAnsi="Times New Roman" w:cs="Times New Roman"/>
          <w:b/>
          <w:bCs/>
          <w:sz w:val="32"/>
          <w:szCs w:val="32"/>
        </w:rPr>
      </w:pPr>
    </w:p>
    <w:p>
      <w:pPr>
        <w:spacing w:line="360" w:lineRule="auto"/>
        <w:jc w:val="center"/>
        <w:rPr>
          <w:rFonts w:ascii="Times New Roman" w:hAnsi="Times New Roman" w:cs="Times New Roman"/>
          <w:b/>
          <w:bCs/>
          <w:sz w:val="32"/>
          <w:szCs w:val="32"/>
        </w:rPr>
      </w:pPr>
      <w:r>
        <w:rPr>
          <w:rFonts w:ascii="Times New Roman" w:hAnsi="Times New Roman" w:eastAsia="仿宋" w:cs="Times New Roman"/>
          <w:b/>
          <w:sz w:val="32"/>
          <w:szCs w:val="32"/>
        </w:rPr>
        <w:t xml:space="preserve">TERMS OF REFERENCE </w:t>
      </w:r>
    </w:p>
    <w:p>
      <w:pPr>
        <w:jc w:val="center"/>
        <w:rPr>
          <w:rFonts w:ascii="Times New Roman" w:hAnsi="Times New Roman" w:eastAsia="仿宋" w:cs="Times New Roman"/>
          <w:b/>
          <w:sz w:val="32"/>
          <w:szCs w:val="32"/>
        </w:rPr>
      </w:pPr>
      <w:r>
        <w:rPr>
          <w:rFonts w:hint="eastAsia" w:ascii="Times New Roman" w:hAnsi="Times New Roman" w:eastAsia="仿宋" w:cs="Times New Roman"/>
          <w:b/>
          <w:sz w:val="32"/>
          <w:szCs w:val="32"/>
        </w:rPr>
        <w:t>Global Network for SMR Innovation (GNSI)</w:t>
      </w:r>
    </w:p>
    <w:p>
      <w:pPr>
        <w:jc w:val="center"/>
        <w:rPr>
          <w:rFonts w:ascii="Times New Roman" w:hAnsi="Times New Roman" w:eastAsia="仿宋" w:cs="Times New Roman"/>
          <w:b/>
          <w:sz w:val="32"/>
          <w:szCs w:val="32"/>
        </w:rPr>
      </w:pPr>
    </w:p>
    <w:p>
      <w:pPr>
        <w:jc w:val="center"/>
        <w:rPr>
          <w:rFonts w:ascii="Times New Roman" w:hAnsi="Times New Roman" w:cs="Times New Roman"/>
          <w:sz w:val="24"/>
          <w:szCs w:val="24"/>
        </w:rPr>
      </w:pPr>
      <w:r>
        <w:rPr>
          <w:rFonts w:hint="eastAsia" w:ascii="Times New Roman" w:hAnsi="Times New Roman" w:eastAsia="仿宋" w:cs="Times New Roman"/>
          <w:b/>
          <w:sz w:val="28"/>
          <w:szCs w:val="28"/>
        </w:rPr>
        <w:t>Chapter I General</w:t>
      </w:r>
    </w:p>
    <w:p>
      <w:pPr>
        <w:widowControl/>
        <w:spacing w:before="100" w:beforeAutospacing="1" w:after="100" w:afterAutospacing="1" w:line="480" w:lineRule="exact"/>
        <w:rPr>
          <w:rFonts w:ascii="Times New Roman" w:hAnsi="Times New Roman" w:cs="Times New Roman"/>
          <w:b/>
          <w:bCs/>
          <w:kern w:val="0"/>
          <w:sz w:val="24"/>
          <w:szCs w:val="24"/>
        </w:rPr>
      </w:pPr>
      <w:r>
        <w:rPr>
          <w:rFonts w:ascii="Times New Roman" w:hAnsi="Times New Roman" w:eastAsia="Calibri" w:cs="Times New Roman"/>
          <w:b/>
          <w:bCs/>
          <w:kern w:val="0"/>
          <w:sz w:val="24"/>
          <w:szCs w:val="24"/>
          <w:lang w:eastAsia="en-US"/>
        </w:rPr>
        <w:t>Article 1 Nature of GNSI</w:t>
      </w:r>
    </w:p>
    <w:p>
      <w:pPr>
        <w:widowControl/>
        <w:spacing w:before="100" w:beforeAutospacing="1" w:after="100" w:afterAutospacing="1" w:line="480" w:lineRule="exact"/>
        <w:rPr>
          <w:rFonts w:ascii="Times New Roman" w:hAnsi="Times New Roman" w:cs="Times New Roman"/>
          <w:kern w:val="0"/>
          <w:sz w:val="24"/>
          <w:szCs w:val="24"/>
        </w:rPr>
      </w:pPr>
      <w:bookmarkStart w:id="0" w:name="OLE_LINK4"/>
      <w:r>
        <w:rPr>
          <w:rFonts w:ascii="Times New Roman" w:hAnsi="Times New Roman" w:eastAsia="Calibri" w:cs="Times New Roman"/>
          <w:kern w:val="0"/>
          <w:sz w:val="24"/>
          <w:szCs w:val="24"/>
          <w:lang w:eastAsia="en-US"/>
        </w:rPr>
        <w:t>The Global Network for SMR Innovation (hereinafter referred to as “GNSI”) is a non-profit, unincorporated and open cooperation initiative. It is established by the China Atomic Energy Authority (CAEA) together with relevant nuclear energy enterprises, and jointly participated by government departments, regulatory bodies, enterprises, research institutes and higher education institutions from countries that are interested in developing small modular reactors.</w:t>
      </w:r>
      <w:bookmarkEnd w:id="0"/>
    </w:p>
    <w:p>
      <w:pPr>
        <w:widowControl/>
        <w:spacing w:before="100" w:beforeAutospacing="1" w:after="100" w:afterAutospacing="1" w:line="480" w:lineRule="exact"/>
        <w:rPr>
          <w:rFonts w:ascii="Times New Roman" w:hAnsi="Times New Roman" w:eastAsia="Calibri" w:cs="Times New Roman"/>
          <w:b/>
          <w:bCs/>
          <w:kern w:val="0"/>
          <w:sz w:val="24"/>
          <w:szCs w:val="24"/>
          <w:lang w:eastAsia="en-US"/>
        </w:rPr>
      </w:pPr>
      <w:r>
        <w:rPr>
          <w:rFonts w:ascii="Times New Roman" w:hAnsi="Times New Roman" w:eastAsia="Calibri" w:cs="Times New Roman"/>
          <w:b/>
          <w:bCs/>
          <w:kern w:val="0"/>
          <w:sz w:val="24"/>
          <w:szCs w:val="24"/>
          <w:lang w:eastAsia="en-US"/>
        </w:rPr>
        <w:t xml:space="preserve">Article 2 </w:t>
      </w:r>
      <w:r>
        <w:rPr>
          <w:rFonts w:hint="eastAsia" w:ascii="Times New Roman" w:hAnsi="Times New Roman" w:cs="Times New Roman"/>
          <w:b/>
          <w:bCs/>
          <w:kern w:val="0"/>
          <w:sz w:val="24"/>
          <w:szCs w:val="24"/>
        </w:rPr>
        <w:t>Objectives</w:t>
      </w:r>
      <w:r>
        <w:rPr>
          <w:rFonts w:ascii="Times New Roman" w:hAnsi="Times New Roman" w:eastAsia="Calibri" w:cs="Times New Roman"/>
          <w:b/>
          <w:bCs/>
          <w:kern w:val="0"/>
          <w:sz w:val="24"/>
          <w:szCs w:val="24"/>
          <w:lang w:eastAsia="en-US"/>
        </w:rPr>
        <w:t xml:space="preserve"> </w:t>
      </w:r>
    </w:p>
    <w:p>
      <w:pPr>
        <w:widowControl/>
        <w:spacing w:before="100" w:beforeAutospacing="1" w:after="100" w:afterAutospacing="1" w:line="480" w:lineRule="exact"/>
        <w:rPr>
          <w:rFonts w:ascii="Times New Roman" w:hAnsi="Times New Roman" w:eastAsia="仿宋" w:cs="Times New Roman"/>
          <w:bCs/>
          <w:color w:val="000000" w:themeColor="text1"/>
          <w:sz w:val="24"/>
          <w:szCs w:val="24"/>
          <w14:textFill>
            <w14:solidFill>
              <w14:schemeClr w14:val="tx1"/>
            </w14:solidFill>
          </w14:textFill>
        </w:rPr>
      </w:pPr>
      <w:r>
        <w:rPr>
          <w:rFonts w:hint="eastAsia" w:ascii="Times New Roman" w:hAnsi="Times New Roman" w:cs="Times New Roman"/>
          <w:kern w:val="0"/>
          <w:sz w:val="24"/>
          <w:szCs w:val="24"/>
        </w:rPr>
        <w:t xml:space="preserve">The </w:t>
      </w:r>
      <w:r>
        <w:rPr>
          <w:rFonts w:ascii="Times New Roman" w:hAnsi="Times New Roman" w:eastAsia="仿宋" w:cs="Times New Roman"/>
          <w:bCs/>
          <w:color w:val="000000" w:themeColor="text1"/>
          <w:sz w:val="24"/>
          <w:szCs w:val="24"/>
          <w14:textFill>
            <w14:solidFill>
              <w14:schemeClr w14:val="tx1"/>
            </w14:solidFill>
          </w14:textFill>
        </w:rPr>
        <w:t>GNSI</w:t>
      </w:r>
      <w:r>
        <w:rPr>
          <w:rFonts w:ascii="Times New Roman" w:hAnsi="Times New Roman" w:eastAsia="Calibri" w:cs="Times New Roman"/>
          <w:kern w:val="0"/>
          <w:sz w:val="24"/>
          <w:szCs w:val="24"/>
          <w:lang w:eastAsia="en-US"/>
        </w:rPr>
        <w:t xml:space="preserve"> operate</w:t>
      </w:r>
      <w:r>
        <w:rPr>
          <w:rFonts w:hint="eastAsia" w:ascii="Times New Roman" w:hAnsi="Times New Roman" w:cs="Times New Roman"/>
          <w:kern w:val="0"/>
          <w:sz w:val="24"/>
          <w:szCs w:val="24"/>
        </w:rPr>
        <w:t>s</w:t>
      </w:r>
      <w:r>
        <w:rPr>
          <w:rFonts w:ascii="Times New Roman" w:hAnsi="Times New Roman" w:eastAsia="Calibri" w:cs="Times New Roman"/>
          <w:kern w:val="0"/>
          <w:sz w:val="24"/>
          <w:szCs w:val="24"/>
          <w:lang w:eastAsia="en-US"/>
        </w:rPr>
        <w:t xml:space="preserve"> on the principl</w:t>
      </w:r>
      <w:r>
        <w:rPr>
          <w:rFonts w:ascii="Times New Roman" w:hAnsi="Times New Roman" w:eastAsia="仿宋" w:cs="Times New Roman"/>
          <w:bCs/>
          <w:color w:val="000000" w:themeColor="text1"/>
          <w:sz w:val="24"/>
          <w:szCs w:val="24"/>
          <w14:textFill>
            <w14:solidFill>
              <w14:schemeClr w14:val="tx1"/>
            </w14:solidFill>
          </w14:textFill>
        </w:rPr>
        <w:t>e</w:t>
      </w:r>
      <w:r>
        <w:rPr>
          <w:rFonts w:hint="eastAsia" w:ascii="Times New Roman" w:hAnsi="Times New Roman" w:eastAsia="仿宋" w:cs="Times New Roman"/>
          <w:bCs/>
          <w:color w:val="000000" w:themeColor="text1"/>
          <w:sz w:val="24"/>
          <w:szCs w:val="24"/>
          <w14:textFill>
            <w14:solidFill>
              <w14:schemeClr w14:val="tx1"/>
            </w14:solidFill>
          </w14:textFill>
        </w:rPr>
        <w:t>s</w:t>
      </w:r>
      <w:r>
        <w:rPr>
          <w:rFonts w:ascii="Times New Roman" w:hAnsi="Times New Roman" w:eastAsia="仿宋" w:cs="Times New Roman"/>
          <w:bCs/>
          <w:color w:val="000000" w:themeColor="text1"/>
          <w:sz w:val="24"/>
          <w:szCs w:val="24"/>
          <w14:textFill>
            <w14:solidFill>
              <w14:schemeClr w14:val="tx1"/>
            </w14:solidFill>
          </w14:textFill>
        </w:rPr>
        <w:t xml:space="preserve"> of extensive consultation, joint contribution and shared benefits</w:t>
      </w:r>
      <w:r>
        <w:rPr>
          <w:rFonts w:hint="eastAsia" w:ascii="Times New Roman" w:hAnsi="Times New Roman" w:eastAsia="仿宋" w:cs="Times New Roman"/>
          <w:bCs/>
          <w:color w:val="000000" w:themeColor="text1"/>
          <w:sz w:val="24"/>
          <w:szCs w:val="24"/>
          <w14:textFill>
            <w14:solidFill>
              <w14:schemeClr w14:val="tx1"/>
            </w14:solidFill>
          </w14:textFill>
        </w:rPr>
        <w:t>. The GNSI is c</w:t>
      </w:r>
      <w:r>
        <w:rPr>
          <w:rFonts w:ascii="Times New Roman" w:hAnsi="Times New Roman" w:eastAsia="仿宋" w:cs="Times New Roman"/>
          <w:bCs/>
          <w:color w:val="000000" w:themeColor="text1"/>
          <w:sz w:val="24"/>
          <w:szCs w:val="24"/>
          <w14:textFill>
            <w14:solidFill>
              <w14:schemeClr w14:val="tx1"/>
            </w14:solidFill>
          </w14:textFill>
        </w:rPr>
        <w:t xml:space="preserve">ommitted to innovation‑driven </w:t>
      </w:r>
      <w:r>
        <w:rPr>
          <w:rFonts w:hint="eastAsia" w:ascii="Times New Roman" w:hAnsi="Times New Roman" w:eastAsia="仿宋" w:cs="Times New Roman"/>
          <w:bCs/>
          <w:color w:val="000000" w:themeColor="text1"/>
          <w:sz w:val="24"/>
          <w:szCs w:val="24"/>
          <w14:textFill>
            <w14:solidFill>
              <w14:schemeClr w14:val="tx1"/>
            </w14:solidFill>
          </w14:textFill>
        </w:rPr>
        <w:t xml:space="preserve">and safe </w:t>
      </w:r>
      <w:r>
        <w:rPr>
          <w:rFonts w:ascii="Times New Roman" w:hAnsi="Times New Roman" w:eastAsia="仿宋" w:cs="Times New Roman"/>
          <w:bCs/>
          <w:color w:val="000000" w:themeColor="text1"/>
          <w:sz w:val="24"/>
          <w:szCs w:val="24"/>
          <w14:textFill>
            <w14:solidFill>
              <w14:schemeClr w14:val="tx1"/>
            </w14:solidFill>
          </w14:textFill>
        </w:rPr>
        <w:t xml:space="preserve">development, </w:t>
      </w:r>
      <w:r>
        <w:rPr>
          <w:rFonts w:hint="eastAsia" w:ascii="Times New Roman" w:hAnsi="Times New Roman" w:eastAsia="仿宋" w:cs="Times New Roman"/>
          <w:bCs/>
          <w:color w:val="000000" w:themeColor="text1"/>
          <w:sz w:val="24"/>
          <w:szCs w:val="24"/>
          <w14:textFill>
            <w14:solidFill>
              <w14:schemeClr w14:val="tx1"/>
            </w14:solidFill>
          </w14:textFill>
        </w:rPr>
        <w:t xml:space="preserve">as well as </w:t>
      </w:r>
      <w:r>
        <w:rPr>
          <w:rFonts w:ascii="Times New Roman" w:hAnsi="Times New Roman" w:eastAsia="仿宋" w:cs="Times New Roman"/>
          <w:bCs/>
          <w:color w:val="000000" w:themeColor="text1"/>
          <w:sz w:val="24"/>
          <w:szCs w:val="24"/>
          <w14:textFill>
            <w14:solidFill>
              <w14:schemeClr w14:val="tx1"/>
            </w14:solidFill>
          </w14:textFill>
        </w:rPr>
        <w:t>open, inclusive, and mutually beneficial cooperation</w:t>
      </w:r>
      <w:r>
        <w:rPr>
          <w:rFonts w:hint="eastAsia" w:ascii="Times New Roman" w:hAnsi="Times New Roman" w:eastAsia="仿宋" w:cs="Times New Roman"/>
          <w:bCs/>
          <w:color w:val="000000" w:themeColor="text1"/>
          <w:sz w:val="24"/>
          <w:szCs w:val="24"/>
          <w14:textFill>
            <w14:solidFill>
              <w14:schemeClr w14:val="tx1"/>
            </w14:solidFill>
          </w14:textFill>
        </w:rPr>
        <w:t>.</w:t>
      </w:r>
      <w:r>
        <w:rPr>
          <w:rFonts w:ascii="Times New Roman" w:hAnsi="Times New Roman" w:eastAsia="仿宋" w:cs="Times New Roman"/>
          <w:bCs/>
          <w:color w:val="000000" w:themeColor="text1"/>
          <w:sz w:val="24"/>
          <w:szCs w:val="24"/>
          <w14:textFill>
            <w14:solidFill>
              <w14:schemeClr w14:val="tx1"/>
            </w14:solidFill>
          </w14:textFill>
        </w:rPr>
        <w:t xml:space="preserve"> </w:t>
      </w:r>
      <w:r>
        <w:rPr>
          <w:rFonts w:hint="eastAsia" w:ascii="Times New Roman" w:hAnsi="Times New Roman" w:eastAsia="仿宋" w:cs="Times New Roman"/>
          <w:bCs/>
          <w:color w:val="000000" w:themeColor="text1"/>
          <w:sz w:val="24"/>
          <w:szCs w:val="24"/>
          <w14:textFill>
            <w14:solidFill>
              <w14:schemeClr w14:val="tx1"/>
            </w14:solidFill>
          </w14:textFill>
        </w:rPr>
        <w:t>It will promote</w:t>
      </w:r>
      <w:r>
        <w:rPr>
          <w:rFonts w:ascii="Times New Roman" w:hAnsi="Times New Roman" w:eastAsia="仿宋" w:cs="Times New Roman"/>
          <w:bCs/>
          <w:color w:val="000000" w:themeColor="text1"/>
          <w:sz w:val="24"/>
          <w:szCs w:val="24"/>
          <w14:textFill>
            <w14:solidFill>
              <w14:schemeClr w14:val="tx1"/>
            </w14:solidFill>
          </w14:textFill>
        </w:rPr>
        <w:t xml:space="preserve"> technological innovation, standards</w:t>
      </w:r>
      <w:r>
        <w:rPr>
          <w:rFonts w:hint="eastAsia" w:ascii="Times New Roman" w:hAnsi="Times New Roman" w:eastAsia="仿宋" w:cs="Times New Roman"/>
          <w:bCs/>
          <w:color w:val="000000" w:themeColor="text1"/>
          <w:sz w:val="24"/>
          <w:szCs w:val="24"/>
          <w14:textFill>
            <w14:solidFill>
              <w14:schemeClr w14:val="tx1"/>
            </w14:solidFill>
          </w14:textFill>
        </w:rPr>
        <w:t xml:space="preserve"> harmonization</w:t>
      </w:r>
      <w:r>
        <w:rPr>
          <w:rFonts w:ascii="Times New Roman" w:hAnsi="Times New Roman" w:eastAsia="仿宋" w:cs="Times New Roman"/>
          <w:bCs/>
          <w:color w:val="000000" w:themeColor="text1"/>
          <w:sz w:val="24"/>
          <w:szCs w:val="24"/>
          <w14:textFill>
            <w14:solidFill>
              <w14:schemeClr w14:val="tx1"/>
            </w14:solidFill>
          </w14:textFill>
        </w:rPr>
        <w:t xml:space="preserve">, capacity building, and </w:t>
      </w:r>
      <w:r>
        <w:rPr>
          <w:rFonts w:hint="eastAsia" w:ascii="Times New Roman" w:hAnsi="Times New Roman" w:eastAsia="仿宋" w:cs="Times New Roman"/>
          <w:bCs/>
          <w:color w:val="000000" w:themeColor="text1"/>
          <w:sz w:val="24"/>
          <w:szCs w:val="24"/>
          <w14:textFill>
            <w14:solidFill>
              <w14:schemeClr w14:val="tx1"/>
            </w14:solidFill>
          </w14:textFill>
        </w:rPr>
        <w:t xml:space="preserve">the deployment </w:t>
      </w:r>
      <w:r>
        <w:rPr>
          <w:rFonts w:ascii="Times New Roman" w:hAnsi="Times New Roman" w:eastAsia="仿宋" w:cs="Times New Roman"/>
          <w:bCs/>
          <w:color w:val="000000" w:themeColor="text1"/>
          <w:sz w:val="24"/>
          <w:szCs w:val="24"/>
          <w14:textFill>
            <w14:solidFill>
              <w14:schemeClr w14:val="tx1"/>
            </w14:solidFill>
          </w14:textFill>
        </w:rPr>
        <w:t xml:space="preserve">and </w:t>
      </w:r>
      <w:r>
        <w:rPr>
          <w:rFonts w:hint="eastAsia" w:ascii="Times New Roman" w:hAnsi="Times New Roman" w:eastAsia="仿宋" w:cs="Times New Roman"/>
          <w:bCs/>
          <w:color w:val="000000" w:themeColor="text1"/>
          <w:sz w:val="24"/>
          <w:szCs w:val="24"/>
          <w14:textFill>
            <w14:solidFill>
              <w14:schemeClr w14:val="tx1"/>
            </w14:solidFill>
          </w14:textFill>
        </w:rPr>
        <w:t xml:space="preserve">widespread use of small modular reactors (SMRs) </w:t>
      </w:r>
      <w:r>
        <w:rPr>
          <w:rFonts w:ascii="Times New Roman" w:hAnsi="Times New Roman" w:eastAsia="仿宋" w:cs="Times New Roman"/>
          <w:bCs/>
          <w:color w:val="000000" w:themeColor="text1"/>
          <w:sz w:val="24"/>
          <w:szCs w:val="24"/>
          <w14:textFill>
            <w14:solidFill>
              <w14:schemeClr w14:val="tx1"/>
            </w14:solidFill>
          </w14:textFill>
        </w:rPr>
        <w:t xml:space="preserve">to provide safer, more </w:t>
      </w:r>
      <w:r>
        <w:rPr>
          <w:rFonts w:hint="eastAsia" w:ascii="Times New Roman" w:hAnsi="Times New Roman" w:eastAsia="仿宋" w:cs="Times New Roman"/>
          <w:bCs/>
          <w:color w:val="000000" w:themeColor="text1"/>
          <w:sz w:val="24"/>
          <w:szCs w:val="24"/>
          <w14:textFill>
            <w14:solidFill>
              <w14:schemeClr w14:val="tx1"/>
            </w14:solidFill>
          </w14:textFill>
        </w:rPr>
        <w:t>affordable</w:t>
      </w:r>
      <w:r>
        <w:rPr>
          <w:rFonts w:ascii="Times New Roman" w:hAnsi="Times New Roman" w:eastAsia="仿宋" w:cs="Times New Roman"/>
          <w:bCs/>
          <w:color w:val="000000" w:themeColor="text1"/>
          <w:sz w:val="24"/>
          <w:szCs w:val="24"/>
          <w14:textFill>
            <w14:solidFill>
              <w14:schemeClr w14:val="tx1"/>
            </w14:solidFill>
          </w14:textFill>
        </w:rPr>
        <w:t xml:space="preserve"> and </w:t>
      </w:r>
      <w:r>
        <w:rPr>
          <w:rFonts w:hint="eastAsia" w:ascii="Times New Roman" w:hAnsi="Times New Roman" w:eastAsia="仿宋" w:cs="Times New Roman"/>
          <w:bCs/>
          <w:color w:val="000000" w:themeColor="text1"/>
          <w:sz w:val="24"/>
          <w:szCs w:val="24"/>
          <w14:textFill>
            <w14:solidFill>
              <w14:schemeClr w14:val="tx1"/>
            </w14:solidFill>
          </w14:textFill>
        </w:rPr>
        <w:t>more</w:t>
      </w:r>
      <w:r>
        <w:rPr>
          <w:rFonts w:ascii="Times New Roman" w:hAnsi="Times New Roman" w:eastAsia="仿宋" w:cs="Times New Roman"/>
          <w:bCs/>
          <w:color w:val="000000" w:themeColor="text1"/>
          <w:sz w:val="24"/>
          <w:szCs w:val="24"/>
          <w14:textFill>
            <w14:solidFill>
              <w14:schemeClr w14:val="tx1"/>
            </w14:solidFill>
          </w14:textFill>
        </w:rPr>
        <w:t xml:space="preserve"> accessible nuclear energy solutions</w:t>
      </w:r>
      <w:r>
        <w:rPr>
          <w:rFonts w:hint="eastAsia" w:ascii="Times New Roman" w:hAnsi="Times New Roman" w:eastAsia="仿宋" w:cs="Times New Roman"/>
          <w:bCs/>
          <w:color w:val="000000" w:themeColor="text1"/>
          <w:sz w:val="24"/>
          <w:szCs w:val="24"/>
          <w14:textFill>
            <w14:solidFill>
              <w14:schemeClr w14:val="tx1"/>
            </w14:solidFill>
          </w14:textFill>
        </w:rPr>
        <w:t>.</w:t>
      </w:r>
      <w:r>
        <w:rPr>
          <w:rFonts w:ascii="Times New Roman" w:hAnsi="Times New Roman" w:eastAsia="仿宋" w:cs="Times New Roman"/>
          <w:bCs/>
          <w:color w:val="000000" w:themeColor="text1"/>
          <w:sz w:val="24"/>
          <w:szCs w:val="24"/>
          <w14:textFill>
            <w14:solidFill>
              <w14:schemeClr w14:val="tx1"/>
            </w14:solidFill>
          </w14:textFill>
        </w:rPr>
        <w:t xml:space="preserve"> </w:t>
      </w:r>
      <w:r>
        <w:rPr>
          <w:rFonts w:hint="eastAsia" w:ascii="Times New Roman" w:hAnsi="Times New Roman" w:eastAsia="仿宋" w:cs="Times New Roman"/>
          <w:bCs/>
          <w:color w:val="000000" w:themeColor="text1"/>
          <w:sz w:val="24"/>
          <w:szCs w:val="24"/>
          <w14:textFill>
            <w14:solidFill>
              <w14:schemeClr w14:val="tx1"/>
            </w14:solidFill>
          </w14:textFill>
        </w:rPr>
        <w:t xml:space="preserve">These solutions will help </w:t>
      </w:r>
      <w:r>
        <w:rPr>
          <w:rFonts w:ascii="Times New Roman" w:hAnsi="Times New Roman" w:eastAsia="仿宋" w:cs="Times New Roman"/>
          <w:bCs/>
          <w:color w:val="000000" w:themeColor="text1"/>
          <w:sz w:val="24"/>
          <w:szCs w:val="24"/>
          <w14:textFill>
            <w14:solidFill>
              <w14:schemeClr w14:val="tx1"/>
            </w14:solidFill>
          </w14:textFill>
        </w:rPr>
        <w:t xml:space="preserve">to address global climate change and </w:t>
      </w:r>
      <w:r>
        <w:rPr>
          <w:rFonts w:hint="eastAsia" w:ascii="Times New Roman" w:hAnsi="Times New Roman" w:eastAsia="仿宋" w:cs="Times New Roman"/>
          <w:bCs/>
          <w:color w:val="000000" w:themeColor="text1"/>
          <w:sz w:val="24"/>
          <w:szCs w:val="24"/>
          <w14:textFill>
            <w14:solidFill>
              <w14:schemeClr w14:val="tx1"/>
            </w14:solidFill>
          </w14:textFill>
        </w:rPr>
        <w:t>support</w:t>
      </w:r>
      <w:r>
        <w:rPr>
          <w:rFonts w:ascii="Times New Roman" w:hAnsi="Times New Roman" w:eastAsia="仿宋" w:cs="Times New Roman"/>
          <w:bCs/>
          <w:color w:val="000000" w:themeColor="text1"/>
          <w:sz w:val="24"/>
          <w:szCs w:val="24"/>
          <w14:textFill>
            <w14:solidFill>
              <w14:schemeClr w14:val="tx1"/>
            </w14:solidFill>
          </w14:textFill>
        </w:rPr>
        <w:t xml:space="preserve"> the sustainable development of all countries.</w:t>
      </w:r>
    </w:p>
    <w:p>
      <w:pPr>
        <w:jc w:val="center"/>
        <w:rPr>
          <w:rFonts w:ascii="Times New Roman" w:hAnsi="Times New Roman" w:cs="Times New Roman"/>
          <w:sz w:val="28"/>
          <w:szCs w:val="28"/>
        </w:rPr>
      </w:pPr>
      <w:r>
        <w:rPr>
          <w:rFonts w:hint="eastAsia" w:ascii="Times New Roman" w:hAnsi="Times New Roman" w:eastAsia="仿宋" w:cs="Times New Roman"/>
          <w:b/>
          <w:sz w:val="28"/>
          <w:szCs w:val="28"/>
        </w:rPr>
        <w:t>Chapter II Functions</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3 Technological Innovation</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 xml:space="preserve">GNSI conducts research and </w:t>
      </w:r>
      <w:r>
        <w:rPr>
          <w:rFonts w:hint="eastAsia" w:ascii="Times New Roman" w:hAnsi="Times New Roman" w:eastAsia="仿宋" w:cs="Times New Roman"/>
          <w:bCs/>
          <w:sz w:val="24"/>
          <w:szCs w:val="24"/>
        </w:rPr>
        <w:t>facilitates the exchange of experiences on the</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 xml:space="preserve">various </w:t>
      </w:r>
      <w:r>
        <w:rPr>
          <w:rFonts w:ascii="Times New Roman" w:hAnsi="Times New Roman" w:eastAsia="仿宋" w:cs="Times New Roman"/>
          <w:bCs/>
          <w:sz w:val="24"/>
          <w:szCs w:val="24"/>
        </w:rPr>
        <w:t xml:space="preserve">applications </w:t>
      </w:r>
      <w:r>
        <w:rPr>
          <w:rFonts w:hint="eastAsia" w:ascii="Times New Roman" w:hAnsi="Times New Roman" w:eastAsia="仿宋" w:cs="Times New Roman"/>
          <w:bCs/>
          <w:sz w:val="24"/>
          <w:szCs w:val="24"/>
        </w:rPr>
        <w:t xml:space="preserve">of </w:t>
      </w:r>
      <w:r>
        <w:rPr>
          <w:rFonts w:ascii="Times New Roman" w:hAnsi="Times New Roman" w:eastAsia="仿宋" w:cs="Times New Roman"/>
          <w:bCs/>
          <w:sz w:val="24"/>
          <w:szCs w:val="24"/>
        </w:rPr>
        <w:t>SMR</w:t>
      </w:r>
      <w:r>
        <w:rPr>
          <w:rFonts w:hint="eastAsia" w:ascii="Times New Roman" w:hAnsi="Times New Roman" w:eastAsia="仿宋" w:cs="Times New Roman"/>
          <w:bCs/>
          <w:sz w:val="24"/>
          <w:szCs w:val="24"/>
        </w:rPr>
        <w:t>s,</w:t>
      </w:r>
      <w:r>
        <w:rPr>
          <w:rFonts w:ascii="Times New Roman" w:hAnsi="Times New Roman" w:eastAsia="仿宋" w:cs="Times New Roman"/>
          <w:bCs/>
          <w:sz w:val="24"/>
          <w:szCs w:val="24"/>
        </w:rPr>
        <w:t xml:space="preserve"> in</w:t>
      </w:r>
      <w:r>
        <w:rPr>
          <w:rFonts w:hint="eastAsia" w:ascii="Times New Roman" w:hAnsi="Times New Roman" w:eastAsia="仿宋" w:cs="Times New Roman"/>
          <w:bCs/>
          <w:sz w:val="24"/>
          <w:szCs w:val="24"/>
        </w:rPr>
        <w:t>cluding</w:t>
      </w:r>
      <w:r>
        <w:rPr>
          <w:rFonts w:ascii="Times New Roman" w:hAnsi="Times New Roman" w:eastAsia="仿宋" w:cs="Times New Roman"/>
          <w:bCs/>
          <w:sz w:val="24"/>
          <w:szCs w:val="24"/>
        </w:rPr>
        <w:t xml:space="preserve"> onshore and offshore power supply, district heating, industrial steam supply, desalination</w:t>
      </w:r>
      <w:r>
        <w:rPr>
          <w:rFonts w:hint="eastAsia" w:ascii="Times New Roman" w:hAnsi="Times New Roman" w:eastAsia="仿宋" w:cs="Times New Roman"/>
          <w:bCs/>
          <w:sz w:val="24"/>
          <w:szCs w:val="24"/>
        </w:rPr>
        <w:t xml:space="preserve"> and</w:t>
      </w:r>
      <w:r>
        <w:rPr>
          <w:rFonts w:ascii="Times New Roman" w:hAnsi="Times New Roman" w:eastAsia="仿宋" w:cs="Times New Roman"/>
          <w:bCs/>
          <w:sz w:val="24"/>
          <w:szCs w:val="24"/>
        </w:rPr>
        <w:t xml:space="preserve"> high-temperature hydrogen production</w:t>
      </w:r>
      <w:r>
        <w:rPr>
          <w:rFonts w:hint="eastAsia" w:ascii="Times New Roman" w:hAnsi="Times New Roman" w:eastAsia="仿宋" w:cs="Times New Roman"/>
          <w:bCs/>
          <w:sz w:val="24"/>
          <w:szCs w:val="24"/>
        </w:rPr>
        <w:t xml:space="preserve">. The aim is </w:t>
      </w:r>
      <w:r>
        <w:rPr>
          <w:rFonts w:ascii="Times New Roman" w:hAnsi="Times New Roman" w:eastAsia="仿宋" w:cs="Times New Roman"/>
          <w:bCs/>
          <w:sz w:val="24"/>
          <w:szCs w:val="24"/>
        </w:rPr>
        <w:t xml:space="preserve">to enhance the safety, economic </w:t>
      </w:r>
      <w:r>
        <w:rPr>
          <w:rFonts w:ascii="Times New Roman" w:hAnsi="Times New Roman" w:eastAsia="仿宋" w:cs="Times New Roman"/>
          <w:sz w:val="24"/>
          <w:szCs w:val="24"/>
        </w:rPr>
        <w:t>viability</w:t>
      </w:r>
      <w:r>
        <w:rPr>
          <w:rFonts w:ascii="Times New Roman" w:hAnsi="Times New Roman" w:eastAsia="仿宋" w:cs="Times New Roman"/>
          <w:bCs/>
          <w:sz w:val="24"/>
          <w:szCs w:val="24"/>
        </w:rPr>
        <w:t xml:space="preserve"> and multi-purpose </w:t>
      </w:r>
      <w:r>
        <w:rPr>
          <w:rFonts w:hint="eastAsia" w:ascii="Times New Roman" w:hAnsi="Times New Roman" w:eastAsia="仿宋" w:cs="Times New Roman"/>
          <w:sz w:val="24"/>
          <w:szCs w:val="24"/>
        </w:rPr>
        <w:t>potential</w:t>
      </w:r>
      <w:r>
        <w:rPr>
          <w:rFonts w:ascii="Times New Roman" w:hAnsi="Times New Roman" w:eastAsia="仿宋" w:cs="Times New Roman"/>
          <w:bCs/>
          <w:sz w:val="24"/>
          <w:szCs w:val="24"/>
        </w:rPr>
        <w:t xml:space="preserve"> of SMRs.</w:t>
      </w:r>
    </w:p>
    <w:p>
      <w:pPr>
        <w:spacing w:before="100" w:beforeAutospacing="1" w:after="100" w:afterAutospacing="1" w:line="480" w:lineRule="exact"/>
        <w:rPr>
          <w:rFonts w:ascii="Times New Roman" w:hAnsi="Times New Roman" w:eastAsia="仿宋" w:cs="Times New Roman"/>
          <w:b/>
          <w:color w:val="2F5597" w:themeColor="accent5" w:themeShade="BF"/>
          <w:sz w:val="24"/>
          <w:szCs w:val="24"/>
        </w:rPr>
      </w:pPr>
      <w:r>
        <w:rPr>
          <w:rFonts w:ascii="Times New Roman" w:hAnsi="Times New Roman" w:eastAsia="仿宋" w:cs="Times New Roman"/>
          <w:b/>
          <w:sz w:val="24"/>
          <w:szCs w:val="24"/>
        </w:rPr>
        <w:t xml:space="preserve">Article 4 Standards </w:t>
      </w:r>
      <w:r>
        <w:rPr>
          <w:rFonts w:hint="eastAsia" w:ascii="Times New Roman" w:hAnsi="Times New Roman" w:eastAsia="仿宋" w:cs="Times New Roman"/>
          <w:b/>
          <w:color w:val="000000" w:themeColor="text1"/>
          <w:sz w:val="24"/>
          <w:szCs w:val="24"/>
          <w14:textFill>
            <w14:solidFill>
              <w14:schemeClr w14:val="tx1"/>
            </w14:solidFill>
          </w14:textFill>
        </w:rPr>
        <w:t>Harmonization</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The</w:t>
      </w:r>
      <w:r>
        <w:rPr>
          <w:rFonts w:ascii="Times New Roman" w:hAnsi="Times New Roman" w:eastAsia="仿宋" w:cs="Times New Roman"/>
          <w:bCs/>
          <w:sz w:val="24"/>
          <w:szCs w:val="24"/>
        </w:rPr>
        <w:t xml:space="preserve"> GNSI develops technical specifications</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safety standards</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 xml:space="preserve">and </w:t>
      </w:r>
      <w:r>
        <w:rPr>
          <w:rFonts w:ascii="Times New Roman" w:hAnsi="Times New Roman" w:eastAsia="仿宋" w:cs="Times New Roman"/>
          <w:bCs/>
          <w:sz w:val="24"/>
          <w:szCs w:val="24"/>
        </w:rPr>
        <w:t>generic user requirements documents</w:t>
      </w:r>
      <w:r>
        <w:rPr>
          <w:rFonts w:hint="eastAsia" w:ascii="Times New Roman" w:hAnsi="Times New Roman" w:eastAsia="仿宋" w:cs="Times New Roman"/>
          <w:bCs/>
          <w:sz w:val="24"/>
          <w:szCs w:val="24"/>
        </w:rPr>
        <w:t xml:space="preserve"> for the</w:t>
      </w:r>
      <w:r>
        <w:rPr>
          <w:rFonts w:ascii="Times New Roman" w:hAnsi="Times New Roman" w:eastAsia="仿宋" w:cs="Times New Roman"/>
          <w:bCs/>
          <w:sz w:val="24"/>
          <w:szCs w:val="24"/>
        </w:rPr>
        <w:t xml:space="preserve"> siting, design, construction and operation</w:t>
      </w:r>
      <w:r>
        <w:rPr>
          <w:rFonts w:hint="eastAsia" w:ascii="Times New Roman" w:hAnsi="Times New Roman" w:eastAsia="仿宋" w:cs="Times New Roman"/>
          <w:bCs/>
          <w:sz w:val="24"/>
          <w:szCs w:val="24"/>
        </w:rPr>
        <w:t xml:space="preserve"> of </w:t>
      </w:r>
      <w:r>
        <w:rPr>
          <w:rFonts w:ascii="Times New Roman" w:hAnsi="Times New Roman" w:eastAsia="仿宋" w:cs="Times New Roman"/>
          <w:bCs/>
          <w:sz w:val="24"/>
          <w:szCs w:val="24"/>
        </w:rPr>
        <w:t>SMR</w:t>
      </w:r>
      <w:r>
        <w:rPr>
          <w:rFonts w:hint="eastAsia" w:ascii="Times New Roman" w:hAnsi="Times New Roman" w:eastAsia="仿宋" w:cs="Times New Roman"/>
          <w:bCs/>
          <w:sz w:val="24"/>
          <w:szCs w:val="24"/>
        </w:rPr>
        <w:t xml:space="preserve">s. This will </w:t>
      </w:r>
      <w:r>
        <w:rPr>
          <w:rFonts w:ascii="Times New Roman" w:hAnsi="Times New Roman" w:eastAsia="仿宋" w:cs="Times New Roman"/>
          <w:bCs/>
          <w:sz w:val="24"/>
          <w:szCs w:val="24"/>
        </w:rPr>
        <w:t>reduce unit cost and construction timelines</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and support standardized design, modular construction</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and </w:t>
      </w: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large-scale deployment of SMRs.</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5 Capacity Building</w:t>
      </w:r>
    </w:p>
    <w:p>
      <w:pPr>
        <w:spacing w:before="100" w:beforeAutospacing="1" w:after="100" w:afterAutospacing="1" w:line="480" w:lineRule="exact"/>
        <w:rPr>
          <w:rFonts w:ascii="Times New Roman" w:hAnsi="Times New Roman" w:eastAsia="仿宋" w:cs="Times New Roman"/>
          <w:bCs/>
          <w:color w:val="000000" w:themeColor="text1"/>
          <w:sz w:val="24"/>
          <w:szCs w:val="24"/>
          <w14:textFill>
            <w14:solidFill>
              <w14:schemeClr w14:val="tx1"/>
            </w14:solidFill>
          </w14:textFill>
        </w:rPr>
      </w:pPr>
      <w:r>
        <w:rPr>
          <w:rFonts w:hint="eastAsia" w:ascii="Times New Roman" w:hAnsi="Times New Roman" w:eastAsia="仿宋" w:cs="Times New Roman"/>
          <w:bCs/>
          <w:color w:val="000000" w:themeColor="text1"/>
          <w:sz w:val="24"/>
          <w:szCs w:val="24"/>
          <w14:textFill>
            <w14:solidFill>
              <w14:schemeClr w14:val="tx1"/>
            </w14:solidFill>
          </w14:textFill>
        </w:rPr>
        <w:t xml:space="preserve">The </w:t>
      </w:r>
      <w:r>
        <w:rPr>
          <w:rFonts w:ascii="Times New Roman" w:hAnsi="Times New Roman" w:eastAsia="仿宋" w:cs="Times New Roman"/>
          <w:bCs/>
          <w:color w:val="000000" w:themeColor="text1"/>
          <w:sz w:val="24"/>
          <w:szCs w:val="24"/>
          <w14:textFill>
            <w14:solidFill>
              <w14:schemeClr w14:val="tx1"/>
            </w14:solidFill>
          </w14:textFill>
        </w:rPr>
        <w:t xml:space="preserve">GNSI </w:t>
      </w:r>
      <w:r>
        <w:rPr>
          <w:rFonts w:hint="eastAsia" w:ascii="Times New Roman" w:hAnsi="Times New Roman" w:eastAsia="仿宋" w:cs="Times New Roman"/>
          <w:bCs/>
          <w:color w:val="000000" w:themeColor="text1"/>
          <w:sz w:val="24"/>
          <w:szCs w:val="24"/>
          <w14:textFill>
            <w14:solidFill>
              <w14:schemeClr w14:val="tx1"/>
            </w14:solidFill>
          </w14:textFill>
        </w:rPr>
        <w:t xml:space="preserve">promotes capacity building in </w:t>
      </w:r>
      <w:r>
        <w:rPr>
          <w:rFonts w:ascii="Times New Roman" w:hAnsi="Times New Roman" w:eastAsia="仿宋" w:cs="Times New Roman"/>
          <w:bCs/>
          <w:color w:val="000000" w:themeColor="text1"/>
          <w:sz w:val="24"/>
          <w:szCs w:val="24"/>
          <w14:textFill>
            <w14:solidFill>
              <w14:schemeClr w14:val="tx1"/>
            </w14:solidFill>
          </w14:textFill>
        </w:rPr>
        <w:t>policy-making</w:t>
      </w:r>
      <w:r>
        <w:rPr>
          <w:rFonts w:hint="eastAsia" w:ascii="Times New Roman" w:hAnsi="Times New Roman" w:eastAsia="仿宋" w:cs="Times New Roman"/>
          <w:bCs/>
          <w:color w:val="000000" w:themeColor="text1"/>
          <w:sz w:val="24"/>
          <w:szCs w:val="24"/>
          <w14:textFill>
            <w14:solidFill>
              <w14:schemeClr w14:val="tx1"/>
            </w14:solidFill>
          </w14:textFill>
        </w:rPr>
        <w:t>,</w:t>
      </w:r>
      <w:r>
        <w:rPr>
          <w:rFonts w:ascii="Times New Roman" w:hAnsi="Times New Roman" w:eastAsia="仿宋" w:cs="Times New Roman"/>
          <w:bCs/>
          <w:color w:val="000000" w:themeColor="text1"/>
          <w:sz w:val="24"/>
          <w:szCs w:val="24"/>
          <w14:textFill>
            <w14:solidFill>
              <w14:schemeClr w14:val="tx1"/>
            </w14:solidFill>
          </w14:textFill>
        </w:rPr>
        <w:t xml:space="preserve"> planning, regulatory </w:t>
      </w:r>
      <w:r>
        <w:rPr>
          <w:rFonts w:hint="eastAsia" w:ascii="Times New Roman" w:hAnsi="Times New Roman" w:eastAsia="仿宋" w:cs="Times New Roman"/>
          <w:bCs/>
          <w:color w:val="000000" w:themeColor="text1"/>
          <w:sz w:val="24"/>
          <w:szCs w:val="24"/>
          <w14:textFill>
            <w14:solidFill>
              <w14:schemeClr w14:val="tx1"/>
            </w14:solidFill>
          </w14:textFill>
        </w:rPr>
        <w:t>framework</w:t>
      </w:r>
      <w:r>
        <w:rPr>
          <w:rFonts w:ascii="Times New Roman" w:hAnsi="Times New Roman" w:eastAsia="仿宋" w:cs="Times New Roman"/>
          <w:bCs/>
          <w:color w:val="000000" w:themeColor="text1"/>
          <w:sz w:val="24"/>
          <w:szCs w:val="24"/>
          <w14:textFill>
            <w14:solidFill>
              <w14:schemeClr w14:val="tx1"/>
            </w14:solidFill>
          </w14:textFill>
        </w:rPr>
        <w:t xml:space="preserve"> and infrastructure development, and </w:t>
      </w:r>
      <w:r>
        <w:rPr>
          <w:rFonts w:hint="eastAsia" w:ascii="Times New Roman" w:hAnsi="Times New Roman" w:eastAsia="仿宋" w:cs="Times New Roman"/>
          <w:bCs/>
          <w:color w:val="000000" w:themeColor="text1"/>
          <w:sz w:val="24"/>
          <w:szCs w:val="24"/>
          <w14:textFill>
            <w14:solidFill>
              <w14:schemeClr w14:val="tx1"/>
            </w14:solidFill>
          </w14:textFill>
        </w:rPr>
        <w:t>specialized personnel</w:t>
      </w:r>
      <w:r>
        <w:rPr>
          <w:rFonts w:ascii="Times New Roman" w:hAnsi="Times New Roman" w:eastAsia="仿宋" w:cs="Times New Roman"/>
          <w:bCs/>
          <w:color w:val="000000" w:themeColor="text1"/>
          <w:sz w:val="24"/>
          <w:szCs w:val="24"/>
          <w14:textFill>
            <w14:solidFill>
              <w14:schemeClr w14:val="tx1"/>
            </w14:solidFill>
          </w14:textFill>
        </w:rPr>
        <w:t xml:space="preserve"> training for SMRs</w:t>
      </w:r>
      <w:r>
        <w:rPr>
          <w:rFonts w:hint="eastAsia" w:ascii="Times New Roman" w:hAnsi="Times New Roman" w:eastAsia="仿宋" w:cs="Times New Roman"/>
          <w:bCs/>
          <w:color w:val="000000" w:themeColor="text1"/>
          <w:sz w:val="24"/>
          <w:szCs w:val="24"/>
          <w14:textFill>
            <w14:solidFill>
              <w14:schemeClr w14:val="tx1"/>
            </w14:solidFill>
          </w14:textFill>
        </w:rPr>
        <w:t>. This is achieved</w:t>
      </w:r>
      <w:r>
        <w:rPr>
          <w:rFonts w:ascii="Times New Roman" w:hAnsi="Times New Roman" w:eastAsia="仿宋" w:cs="Times New Roman"/>
          <w:bCs/>
          <w:color w:val="000000" w:themeColor="text1"/>
          <w:sz w:val="24"/>
          <w:szCs w:val="24"/>
          <w14:textFill>
            <w14:solidFill>
              <w14:schemeClr w14:val="tx1"/>
            </w14:solidFill>
          </w14:textFill>
        </w:rPr>
        <w:t xml:space="preserve"> through </w:t>
      </w:r>
      <w:r>
        <w:rPr>
          <w:rFonts w:hint="eastAsia" w:ascii="Times New Roman" w:hAnsi="Times New Roman" w:eastAsia="仿宋" w:cs="Times New Roman"/>
          <w:bCs/>
          <w:color w:val="000000" w:themeColor="text1"/>
          <w:sz w:val="24"/>
          <w:szCs w:val="24"/>
          <w14:textFill>
            <w14:solidFill>
              <w14:schemeClr w14:val="tx1"/>
            </w14:solidFill>
          </w14:textFill>
        </w:rPr>
        <w:t>scientific</w:t>
      </w:r>
      <w:r>
        <w:rPr>
          <w:rFonts w:ascii="Times New Roman" w:hAnsi="Times New Roman" w:eastAsia="仿宋" w:cs="Times New Roman"/>
          <w:bCs/>
          <w:color w:val="000000" w:themeColor="text1"/>
          <w:sz w:val="24"/>
          <w:szCs w:val="24"/>
          <w14:textFill>
            <w14:solidFill>
              <w14:schemeClr w14:val="tx1"/>
            </w14:solidFill>
          </w14:textFill>
        </w:rPr>
        <w:t xml:space="preserve"> visits</w:t>
      </w:r>
      <w:r>
        <w:rPr>
          <w:rFonts w:hint="eastAsia" w:ascii="Times New Roman" w:hAnsi="Times New Roman" w:eastAsia="仿宋" w:cs="Times New Roman"/>
          <w:bCs/>
          <w:color w:val="000000" w:themeColor="text1"/>
          <w:sz w:val="24"/>
          <w:szCs w:val="24"/>
          <w14:textFill>
            <w14:solidFill>
              <w14:schemeClr w14:val="tx1"/>
            </w14:solidFill>
          </w14:textFill>
        </w:rPr>
        <w:t xml:space="preserve"> </w:t>
      </w:r>
      <w:r>
        <w:rPr>
          <w:rFonts w:ascii="Times New Roman" w:hAnsi="Times New Roman" w:eastAsia="仿宋" w:cs="Times New Roman"/>
          <w:bCs/>
          <w:color w:val="000000" w:themeColor="text1"/>
          <w:sz w:val="24"/>
          <w:szCs w:val="24"/>
          <w14:textFill>
            <w14:solidFill>
              <w14:schemeClr w14:val="tx1"/>
            </w14:solidFill>
          </w14:textFill>
        </w:rPr>
        <w:t xml:space="preserve">and exchanges, </w:t>
      </w:r>
      <w:r>
        <w:rPr>
          <w:rFonts w:hint="eastAsia" w:ascii="Times New Roman" w:hAnsi="Times New Roman" w:eastAsia="仿宋" w:cs="Times New Roman"/>
          <w:bCs/>
          <w:color w:val="000000" w:themeColor="text1"/>
          <w:sz w:val="24"/>
          <w:szCs w:val="24"/>
          <w14:textFill>
            <w14:solidFill>
              <w14:schemeClr w14:val="tx1"/>
            </w14:solidFill>
          </w14:textFill>
        </w:rPr>
        <w:t>technical meetings and workshops</w:t>
      </w:r>
      <w:r>
        <w:rPr>
          <w:rFonts w:ascii="Times New Roman" w:hAnsi="Times New Roman" w:eastAsia="仿宋" w:cs="Times New Roman"/>
          <w:bCs/>
          <w:color w:val="000000" w:themeColor="text1"/>
          <w:sz w:val="24"/>
          <w:szCs w:val="24"/>
          <w14:textFill>
            <w14:solidFill>
              <w14:schemeClr w14:val="tx1"/>
            </w14:solidFill>
          </w14:textFill>
        </w:rPr>
        <w:t xml:space="preserve">, expert consultations, </w:t>
      </w:r>
      <w:r>
        <w:rPr>
          <w:rFonts w:hint="eastAsia" w:ascii="Times New Roman" w:hAnsi="Times New Roman" w:eastAsia="仿宋" w:cs="Times New Roman"/>
          <w:bCs/>
          <w:color w:val="000000" w:themeColor="text1"/>
          <w:sz w:val="24"/>
          <w:szCs w:val="24"/>
          <w14:textFill>
            <w14:solidFill>
              <w14:schemeClr w14:val="tx1"/>
            </w14:solidFill>
          </w14:textFill>
        </w:rPr>
        <w:t xml:space="preserve">and </w:t>
      </w:r>
      <w:r>
        <w:rPr>
          <w:rFonts w:ascii="Times New Roman" w:hAnsi="Times New Roman" w:eastAsia="仿宋" w:cs="Times New Roman"/>
          <w:bCs/>
          <w:color w:val="000000" w:themeColor="text1"/>
          <w:sz w:val="24"/>
          <w:szCs w:val="24"/>
          <w14:textFill>
            <w14:solidFill>
              <w14:schemeClr w14:val="tx1"/>
            </w14:solidFill>
          </w14:textFill>
        </w:rPr>
        <w:t>personnel training program</w:t>
      </w:r>
      <w:r>
        <w:rPr>
          <w:rFonts w:hint="eastAsia" w:ascii="Times New Roman" w:hAnsi="Times New Roman" w:eastAsia="仿宋" w:cs="Times New Roman"/>
          <w:bCs/>
          <w:color w:val="000000" w:themeColor="text1"/>
          <w:sz w:val="24"/>
          <w:szCs w:val="24"/>
          <w14:textFill>
            <w14:solidFill>
              <w14:schemeClr w14:val="tx1"/>
            </w14:solidFill>
          </w14:textFill>
        </w:rPr>
        <w:t>me</w:t>
      </w:r>
      <w:r>
        <w:rPr>
          <w:rFonts w:ascii="Times New Roman" w:hAnsi="Times New Roman" w:eastAsia="仿宋" w:cs="Times New Roman"/>
          <w:bCs/>
          <w:color w:val="000000" w:themeColor="text1"/>
          <w:sz w:val="24"/>
          <w:szCs w:val="24"/>
          <w14:textFill>
            <w14:solidFill>
              <w14:schemeClr w14:val="tx1"/>
            </w14:solidFill>
          </w14:textFill>
        </w:rPr>
        <w:t xml:space="preserve">s, </w:t>
      </w:r>
      <w:r>
        <w:rPr>
          <w:rFonts w:hint="eastAsia" w:ascii="Times New Roman" w:hAnsi="Times New Roman" w:eastAsia="仿宋" w:cs="Times New Roman"/>
          <w:bCs/>
          <w:color w:val="000000" w:themeColor="text1"/>
          <w:sz w:val="24"/>
          <w:szCs w:val="24"/>
          <w14:textFill>
            <w14:solidFill>
              <w14:schemeClr w14:val="tx1"/>
            </w14:solidFill>
          </w14:textFill>
        </w:rPr>
        <w:t>with the aim of enhancing</w:t>
      </w:r>
      <w:r>
        <w:rPr>
          <w:rFonts w:ascii="Times New Roman" w:hAnsi="Times New Roman" w:eastAsia="仿宋" w:cs="Times New Roman"/>
          <w:bCs/>
          <w:color w:val="000000" w:themeColor="text1"/>
          <w:sz w:val="24"/>
          <w:szCs w:val="24"/>
          <w14:textFill>
            <w14:solidFill>
              <w14:schemeClr w14:val="tx1"/>
            </w14:solidFill>
          </w14:textFill>
        </w:rPr>
        <w:t xml:space="preserve"> overall capacity and foster</w:t>
      </w:r>
      <w:r>
        <w:rPr>
          <w:rFonts w:hint="eastAsia" w:ascii="Times New Roman" w:hAnsi="Times New Roman" w:eastAsia="仿宋" w:cs="Times New Roman"/>
          <w:bCs/>
          <w:color w:val="000000" w:themeColor="text1"/>
          <w:sz w:val="24"/>
          <w:szCs w:val="24"/>
          <w14:textFill>
            <w14:solidFill>
              <w14:schemeClr w14:val="tx1"/>
            </w14:solidFill>
          </w14:textFill>
        </w:rPr>
        <w:t>ing</w:t>
      </w:r>
      <w:r>
        <w:rPr>
          <w:rFonts w:ascii="Times New Roman" w:hAnsi="Times New Roman" w:eastAsia="仿宋" w:cs="Times New Roman"/>
          <w:bCs/>
          <w:color w:val="000000" w:themeColor="text1"/>
          <w:sz w:val="24"/>
          <w:szCs w:val="24"/>
          <w14:textFill>
            <w14:solidFill>
              <w14:schemeClr w14:val="tx1"/>
            </w14:solidFill>
          </w14:textFill>
        </w:rPr>
        <w:t xml:space="preserve"> an industrial ecosystem.</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
          <w:sz w:val="24"/>
          <w:szCs w:val="24"/>
        </w:rPr>
        <w:t>Article 6 Promotion and Application</w:t>
      </w:r>
    </w:p>
    <w:p>
      <w:pPr>
        <w:spacing w:before="100" w:beforeAutospacing="1" w:after="100" w:afterAutospacing="1" w:line="480" w:lineRule="exact"/>
        <w:rPr>
          <w:rFonts w:ascii="Times New Roman" w:hAnsi="Times New Roman" w:eastAsia="仿宋" w:cs="Times New Roman"/>
          <w:bCs/>
          <w:color w:val="2F5597" w:themeColor="accent5" w:themeShade="BF"/>
          <w:sz w:val="24"/>
          <w:szCs w:val="24"/>
        </w:rPr>
      </w:pP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GNSI establish</w:t>
      </w:r>
      <w:r>
        <w:rPr>
          <w:rFonts w:hint="eastAsia" w:ascii="Times New Roman" w:hAnsi="Times New Roman" w:eastAsia="仿宋" w:cs="Times New Roman"/>
          <w:bCs/>
          <w:sz w:val="24"/>
          <w:szCs w:val="24"/>
        </w:rPr>
        <w:t>es</w:t>
      </w:r>
      <w:r>
        <w:rPr>
          <w:rFonts w:ascii="Times New Roman" w:hAnsi="Times New Roman" w:eastAsia="仿宋" w:cs="Times New Roman"/>
          <w:bCs/>
          <w:sz w:val="24"/>
          <w:szCs w:val="24"/>
        </w:rPr>
        <w:t xml:space="preserve"> a platform for matching supply</w:t>
      </w:r>
      <w:r>
        <w:rPr>
          <w:rFonts w:hint="eastAsia" w:ascii="Times New Roman" w:hAnsi="Times New Roman" w:eastAsia="仿宋" w:cs="Times New Roman"/>
          <w:bCs/>
          <w:sz w:val="24"/>
          <w:szCs w:val="24"/>
        </w:rPr>
        <w:t xml:space="preserve"> and </w:t>
      </w:r>
      <w:r>
        <w:rPr>
          <w:rFonts w:ascii="Times New Roman" w:hAnsi="Times New Roman" w:eastAsia="仿宋" w:cs="Times New Roman"/>
          <w:bCs/>
          <w:sz w:val="24"/>
          <w:szCs w:val="24"/>
        </w:rPr>
        <w:t xml:space="preserve">demand and </w:t>
      </w:r>
      <w:r>
        <w:rPr>
          <w:rFonts w:hint="eastAsia" w:ascii="Times New Roman" w:hAnsi="Times New Roman" w:eastAsia="仿宋" w:cs="Times New Roman"/>
          <w:bCs/>
          <w:sz w:val="24"/>
          <w:szCs w:val="24"/>
        </w:rPr>
        <w:t xml:space="preserve">facilitating </w:t>
      </w:r>
      <w:r>
        <w:rPr>
          <w:rFonts w:ascii="Times New Roman" w:hAnsi="Times New Roman" w:eastAsia="仿宋" w:cs="Times New Roman"/>
          <w:bCs/>
          <w:sz w:val="24"/>
          <w:szCs w:val="24"/>
        </w:rPr>
        <w:t>technical cooperation</w:t>
      </w:r>
      <w:r>
        <w:rPr>
          <w:rFonts w:hint="eastAsia" w:ascii="Times New Roman" w:hAnsi="Times New Roman" w:eastAsia="仿宋" w:cs="Times New Roman"/>
          <w:bCs/>
          <w:sz w:val="24"/>
          <w:szCs w:val="24"/>
        </w:rPr>
        <w:t>. This</w:t>
      </w:r>
      <w:r>
        <w:rPr>
          <w:rFonts w:ascii="Times New Roman" w:hAnsi="Times New Roman" w:eastAsia="仿宋" w:cs="Times New Roman"/>
          <w:bCs/>
          <w:sz w:val="24"/>
          <w:szCs w:val="24"/>
        </w:rPr>
        <w:t xml:space="preserve"> address</w:t>
      </w:r>
      <w:r>
        <w:rPr>
          <w:rFonts w:hint="eastAsia" w:ascii="Times New Roman" w:hAnsi="Times New Roman" w:eastAsia="仿宋" w:cs="Times New Roman"/>
          <w:bCs/>
          <w:sz w:val="24"/>
          <w:szCs w:val="24"/>
        </w:rPr>
        <w:t>es</w:t>
      </w:r>
      <w:r>
        <w:rPr>
          <w:rFonts w:ascii="Times New Roman" w:hAnsi="Times New Roman" w:eastAsia="仿宋" w:cs="Times New Roman"/>
          <w:bCs/>
          <w:sz w:val="24"/>
          <w:szCs w:val="24"/>
        </w:rPr>
        <w:t xml:space="preserve"> issues such as feasibility studies for SMR siting and planning, public outreach and communication, feedback </w:t>
      </w:r>
      <w:r>
        <w:rPr>
          <w:rFonts w:hint="eastAsia" w:ascii="Times New Roman" w:hAnsi="Times New Roman" w:eastAsia="仿宋" w:cs="Times New Roman"/>
          <w:bCs/>
          <w:sz w:val="24"/>
          <w:szCs w:val="24"/>
        </w:rPr>
        <w:t xml:space="preserve">on </w:t>
      </w:r>
      <w:r>
        <w:rPr>
          <w:rFonts w:ascii="Times New Roman" w:hAnsi="Times New Roman" w:eastAsia="仿宋" w:cs="Times New Roman"/>
          <w:bCs/>
          <w:sz w:val="24"/>
          <w:szCs w:val="24"/>
        </w:rPr>
        <w:t>construction and operation</w:t>
      </w:r>
      <w:r>
        <w:rPr>
          <w:rFonts w:hint="eastAsia" w:ascii="Times New Roman" w:hAnsi="Times New Roman" w:eastAsia="仿宋" w:cs="Times New Roman"/>
          <w:bCs/>
          <w:sz w:val="24"/>
          <w:szCs w:val="24"/>
        </w:rPr>
        <w:t xml:space="preserve"> experience</w:t>
      </w:r>
      <w:r>
        <w:rPr>
          <w:rFonts w:ascii="Times New Roman" w:hAnsi="Times New Roman" w:eastAsia="仿宋" w:cs="Times New Roman"/>
          <w:bCs/>
          <w:sz w:val="24"/>
          <w:szCs w:val="24"/>
        </w:rPr>
        <w:t xml:space="preserve">, nuclear fuel supply assurance, workforce and supply chain localization, financing guarantee, </w:t>
      </w:r>
      <w:r>
        <w:rPr>
          <w:rFonts w:hint="eastAsia" w:ascii="Times New Roman" w:hAnsi="Times New Roman" w:eastAsia="仿宋" w:cs="Times New Roman"/>
          <w:bCs/>
          <w:sz w:val="24"/>
          <w:szCs w:val="24"/>
        </w:rPr>
        <w:t>and</w:t>
      </w:r>
      <w:r>
        <w:rPr>
          <w:rFonts w:ascii="Times New Roman" w:hAnsi="Times New Roman" w:eastAsia="仿宋" w:cs="Times New Roman"/>
          <w:bCs/>
          <w:sz w:val="24"/>
          <w:szCs w:val="24"/>
        </w:rPr>
        <w:t xml:space="preserve"> benefit and risk</w:t>
      </w:r>
      <w:r>
        <w:rPr>
          <w:rFonts w:hint="eastAsia" w:ascii="Times New Roman" w:hAnsi="Times New Roman" w:eastAsia="仿宋" w:cs="Times New Roman"/>
          <w:bCs/>
          <w:sz w:val="24"/>
          <w:szCs w:val="24"/>
        </w:rPr>
        <w:t xml:space="preserve"> </w:t>
      </w:r>
      <w:r>
        <w:rPr>
          <w:rFonts w:ascii="Times New Roman" w:hAnsi="Times New Roman" w:eastAsia="仿宋" w:cs="Times New Roman"/>
          <w:bCs/>
          <w:sz w:val="24"/>
          <w:szCs w:val="24"/>
        </w:rPr>
        <w:t>sharing mechanisms</w:t>
      </w:r>
      <w:r>
        <w:rPr>
          <w:rFonts w:hint="eastAsia" w:ascii="Times New Roman" w:hAnsi="Times New Roman" w:eastAsia="仿宋" w:cs="Times New Roman"/>
          <w:bCs/>
          <w:sz w:val="24"/>
          <w:szCs w:val="24"/>
        </w:rPr>
        <w:t>. The aim is to facilitate the deployment and widespread commercial use of SMRs.</w:t>
      </w:r>
    </w:p>
    <w:p>
      <w:pPr>
        <w:spacing w:before="100" w:beforeAutospacing="1" w:after="100" w:afterAutospacing="1" w:line="480" w:lineRule="exact"/>
        <w:jc w:val="center"/>
        <w:rPr>
          <w:rFonts w:ascii="Times New Roman" w:hAnsi="Times New Roman" w:eastAsia="仿宋" w:cs="Times New Roman"/>
          <w:b/>
          <w:sz w:val="28"/>
          <w:szCs w:val="28"/>
        </w:rPr>
      </w:pPr>
      <w:r>
        <w:rPr>
          <w:rFonts w:hint="eastAsia" w:ascii="Times New Roman" w:hAnsi="Times New Roman" w:eastAsia="仿宋" w:cs="Times New Roman"/>
          <w:b/>
          <w:sz w:val="28"/>
          <w:szCs w:val="28"/>
        </w:rPr>
        <w:t>Chapter III Members</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7 Membership</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Any entity involved in the development and utilization of SMRs, including g</w:t>
      </w:r>
      <w:r>
        <w:rPr>
          <w:rFonts w:ascii="Times New Roman" w:hAnsi="Times New Roman" w:eastAsia="仿宋" w:cs="Times New Roman"/>
          <w:bCs/>
          <w:sz w:val="24"/>
          <w:szCs w:val="24"/>
        </w:rPr>
        <w:t xml:space="preserve">overnment departments and regulatory bodies responsible for </w:t>
      </w:r>
      <w:r>
        <w:rPr>
          <w:rFonts w:hint="eastAsia" w:ascii="Times New Roman" w:hAnsi="Times New Roman" w:eastAsia="仿宋" w:cs="Times New Roman"/>
          <w:bCs/>
          <w:sz w:val="24"/>
          <w:szCs w:val="24"/>
        </w:rPr>
        <w:t xml:space="preserve">the development and safety of </w:t>
      </w:r>
      <w:r>
        <w:rPr>
          <w:rFonts w:ascii="Times New Roman" w:hAnsi="Times New Roman" w:eastAsia="仿宋" w:cs="Times New Roman"/>
          <w:bCs/>
          <w:sz w:val="24"/>
          <w:szCs w:val="24"/>
        </w:rPr>
        <w:t>nuclear energy, as well as enterprises, research institutes and higher education institutions, may apply for membership on a voluntary basis</w:t>
      </w:r>
      <w:r>
        <w:rPr>
          <w:rFonts w:hint="eastAsia" w:ascii="Times New Roman" w:hAnsi="Times New Roman" w:eastAsia="仿宋" w:cs="Times New Roman"/>
          <w:bCs/>
          <w:sz w:val="24"/>
          <w:szCs w:val="24"/>
        </w:rPr>
        <w:t>.</w:t>
      </w:r>
    </w:p>
    <w:p>
      <w:pPr>
        <w:spacing w:before="100" w:beforeAutospacing="1" w:after="100" w:afterAutospacing="1" w:line="480" w:lineRule="exact"/>
        <w:rPr>
          <w:rFonts w:ascii="Times New Roman" w:hAnsi="Times New Roman" w:eastAsia="仿宋" w:cs="Times New Roman"/>
          <w:b/>
          <w:color w:val="2F5597" w:themeColor="accent5" w:themeShade="BF"/>
          <w:sz w:val="24"/>
          <w:szCs w:val="24"/>
        </w:rPr>
      </w:pPr>
      <w:r>
        <w:rPr>
          <w:rFonts w:ascii="Times New Roman" w:hAnsi="Times New Roman" w:eastAsia="仿宋" w:cs="Times New Roman"/>
          <w:b/>
          <w:color w:val="000000" w:themeColor="text1"/>
          <w:sz w:val="24"/>
          <w:szCs w:val="24"/>
          <w14:textFill>
            <w14:solidFill>
              <w14:schemeClr w14:val="tx1"/>
            </w14:solidFill>
          </w14:textFill>
        </w:rPr>
        <w:t>Article 8 Admission</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Any entity wishing</w:t>
      </w:r>
      <w:r>
        <w:rPr>
          <w:rFonts w:ascii="Times New Roman" w:hAnsi="Times New Roman" w:eastAsia="仿宋" w:cs="Times New Roman"/>
          <w:bCs/>
          <w:sz w:val="24"/>
          <w:szCs w:val="24"/>
        </w:rPr>
        <w:t xml:space="preserve"> to join </w:t>
      </w: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 xml:space="preserve">GNSI </w:t>
      </w:r>
      <w:r>
        <w:rPr>
          <w:rFonts w:hint="eastAsia" w:ascii="Times New Roman" w:hAnsi="Times New Roman" w:eastAsia="仿宋" w:cs="Times New Roman"/>
          <w:bCs/>
          <w:sz w:val="24"/>
          <w:szCs w:val="24"/>
        </w:rPr>
        <w:t>shall</w:t>
      </w:r>
      <w:r>
        <w:rPr>
          <w:rFonts w:ascii="Times New Roman" w:hAnsi="Times New Roman" w:eastAsia="仿宋" w:cs="Times New Roman"/>
          <w:bCs/>
          <w:sz w:val="24"/>
          <w:szCs w:val="24"/>
        </w:rPr>
        <w:t xml:space="preserve"> submit an application to the Secretariat. </w:t>
      </w:r>
      <w:r>
        <w:rPr>
          <w:rFonts w:hint="eastAsia" w:ascii="Times New Roman" w:hAnsi="Times New Roman" w:eastAsia="仿宋" w:cs="Times New Roman"/>
          <w:bCs/>
          <w:sz w:val="24"/>
          <w:szCs w:val="24"/>
        </w:rPr>
        <w:t>Once</w:t>
      </w:r>
      <w:r>
        <w:rPr>
          <w:rFonts w:ascii="Times New Roman" w:hAnsi="Times New Roman" w:eastAsia="仿宋" w:cs="Times New Roman"/>
          <w:bCs/>
          <w:sz w:val="24"/>
          <w:szCs w:val="24"/>
        </w:rPr>
        <w:t xml:space="preserve"> approval by the Governing Board, the applicant shall become a member of </w:t>
      </w: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GNSI.</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9 Rights of Members</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All</w:t>
      </w:r>
      <w:r>
        <w:rPr>
          <w:rFonts w:ascii="Times New Roman" w:hAnsi="Times New Roman" w:eastAsia="仿宋" w:cs="Times New Roman"/>
          <w:bCs/>
          <w:sz w:val="24"/>
          <w:szCs w:val="24"/>
        </w:rPr>
        <w:t xml:space="preserve"> GNSI</w:t>
      </w:r>
      <w:r>
        <w:rPr>
          <w:rFonts w:hint="eastAsia" w:ascii="Times New Roman" w:hAnsi="Times New Roman" w:eastAsia="仿宋" w:cs="Times New Roman"/>
          <w:bCs/>
          <w:sz w:val="24"/>
          <w:szCs w:val="24"/>
        </w:rPr>
        <w:t xml:space="preserve"> m</w:t>
      </w:r>
      <w:r>
        <w:rPr>
          <w:rFonts w:ascii="Times New Roman" w:hAnsi="Times New Roman" w:eastAsia="仿宋" w:cs="Times New Roman"/>
          <w:bCs/>
          <w:sz w:val="24"/>
          <w:szCs w:val="24"/>
        </w:rPr>
        <w:t xml:space="preserve">embers shall have the right to participate in various meetings and activities organized by </w:t>
      </w: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 xml:space="preserve">GNSI, access GNSI services, and utilize information and resources shared </w:t>
      </w:r>
      <w:r>
        <w:rPr>
          <w:rFonts w:hint="eastAsia" w:ascii="Times New Roman" w:hAnsi="Times New Roman" w:eastAsia="仿宋" w:cs="Times New Roman"/>
          <w:bCs/>
          <w:sz w:val="24"/>
          <w:szCs w:val="24"/>
        </w:rPr>
        <w:t>within the</w:t>
      </w:r>
      <w:r>
        <w:rPr>
          <w:rFonts w:ascii="Times New Roman" w:hAnsi="Times New Roman" w:eastAsia="仿宋" w:cs="Times New Roman"/>
          <w:bCs/>
          <w:sz w:val="24"/>
          <w:szCs w:val="24"/>
        </w:rPr>
        <w:t xml:space="preserve"> GNSI.</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10 Obligations of Members</w:t>
      </w:r>
    </w:p>
    <w:p>
      <w:pPr>
        <w:spacing w:before="100" w:beforeAutospacing="1" w:after="100" w:afterAutospacing="1" w:line="480" w:lineRule="exact"/>
        <w:rPr>
          <w:rFonts w:ascii="Times New Roman" w:hAnsi="Times New Roman" w:eastAsia="仿宋" w:cs="Times New Roman"/>
          <w:bCs/>
          <w:color w:val="2F5597" w:themeColor="accent5" w:themeShade="BF"/>
          <w:sz w:val="24"/>
          <w:szCs w:val="24"/>
        </w:rPr>
      </w:pPr>
      <w:r>
        <w:rPr>
          <w:rFonts w:hint="eastAsia" w:ascii="Times New Roman" w:hAnsi="Times New Roman" w:eastAsia="仿宋" w:cs="Times New Roman"/>
          <w:bCs/>
          <w:sz w:val="24"/>
          <w:szCs w:val="24"/>
        </w:rPr>
        <w:t xml:space="preserve">All </w:t>
      </w:r>
      <w:bookmarkStart w:id="1" w:name="OLE_LINK20"/>
      <w:r>
        <w:rPr>
          <w:rFonts w:ascii="Times New Roman" w:hAnsi="Times New Roman" w:eastAsia="仿宋" w:cs="Times New Roman"/>
          <w:bCs/>
          <w:sz w:val="24"/>
          <w:szCs w:val="24"/>
        </w:rPr>
        <w:t>GNSI</w:t>
      </w:r>
      <w:bookmarkEnd w:id="1"/>
      <w:r>
        <w:rPr>
          <w:rFonts w:hint="eastAsia" w:ascii="Times New Roman" w:hAnsi="Times New Roman" w:eastAsia="仿宋" w:cs="Times New Roman"/>
          <w:bCs/>
          <w:sz w:val="24"/>
          <w:szCs w:val="24"/>
        </w:rPr>
        <w:t xml:space="preserve"> m</w:t>
      </w:r>
      <w:r>
        <w:rPr>
          <w:rFonts w:ascii="Times New Roman" w:hAnsi="Times New Roman" w:eastAsia="仿宋" w:cs="Times New Roman"/>
          <w:bCs/>
          <w:sz w:val="24"/>
          <w:szCs w:val="24"/>
        </w:rPr>
        <w:t xml:space="preserve">embers shall abide by </w:t>
      </w:r>
      <w:r>
        <w:rPr>
          <w:rFonts w:hint="eastAsia" w:ascii="Times New Roman" w:hAnsi="Times New Roman" w:eastAsia="仿宋" w:cs="Times New Roman"/>
          <w:bCs/>
          <w:sz w:val="24"/>
          <w:szCs w:val="24"/>
        </w:rPr>
        <w:t>this</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ToR</w:t>
      </w:r>
      <w:r>
        <w:rPr>
          <w:rFonts w:ascii="Times New Roman" w:hAnsi="Times New Roman" w:eastAsia="仿宋" w:cs="Times New Roman"/>
          <w:bCs/>
          <w:sz w:val="24"/>
          <w:szCs w:val="24"/>
        </w:rPr>
        <w:t xml:space="preserve">, participate in GNSI activities, </w:t>
      </w:r>
      <w:r>
        <w:rPr>
          <w:rFonts w:hint="eastAsia" w:ascii="Times New Roman" w:hAnsi="Times New Roman" w:eastAsia="仿宋" w:cs="Times New Roman"/>
          <w:bCs/>
          <w:sz w:val="24"/>
          <w:szCs w:val="24"/>
        </w:rPr>
        <w:t xml:space="preserve">and </w:t>
      </w:r>
      <w:r>
        <w:rPr>
          <w:rFonts w:ascii="Times New Roman" w:hAnsi="Times New Roman" w:eastAsia="仿宋" w:cs="Times New Roman"/>
          <w:bCs/>
          <w:sz w:val="24"/>
          <w:szCs w:val="24"/>
        </w:rPr>
        <w:t>uphold the rights, interests and reputation</w:t>
      </w:r>
      <w:r>
        <w:rPr>
          <w:rFonts w:hint="eastAsia" w:ascii="Times New Roman" w:hAnsi="Times New Roman" w:eastAsia="仿宋" w:cs="Times New Roman"/>
          <w:bCs/>
          <w:sz w:val="24"/>
          <w:szCs w:val="24"/>
        </w:rPr>
        <w:t xml:space="preserve"> of the GNSI. They shall also provide the GNSI with</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 xml:space="preserve">necessary personnel, facilities </w:t>
      </w:r>
      <w:r>
        <w:rPr>
          <w:rFonts w:hint="eastAsia" w:ascii="Times New Roman" w:hAnsi="Times New Roman" w:eastAsia="仿宋" w:cs="Times New Roman"/>
          <w:bCs/>
          <w:sz w:val="24"/>
          <w:szCs w:val="24"/>
        </w:rPr>
        <w:t>or</w:t>
      </w:r>
      <w:r>
        <w:rPr>
          <w:rFonts w:ascii="Times New Roman" w:hAnsi="Times New Roman" w:eastAsia="仿宋" w:cs="Times New Roman"/>
          <w:bCs/>
          <w:sz w:val="24"/>
          <w:szCs w:val="24"/>
        </w:rPr>
        <w:t xml:space="preserve"> financial support </w:t>
      </w:r>
      <w:r>
        <w:rPr>
          <w:rFonts w:hint="eastAsia" w:ascii="Times New Roman" w:hAnsi="Times New Roman" w:eastAsia="仿宋" w:cs="Times New Roman"/>
          <w:bCs/>
          <w:sz w:val="24"/>
          <w:szCs w:val="24"/>
        </w:rPr>
        <w:t>on a voluntary basis</w:t>
      </w:r>
      <w:r>
        <w:rPr>
          <w:rFonts w:ascii="Times New Roman" w:hAnsi="Times New Roman" w:eastAsia="仿宋" w:cs="Times New Roman"/>
          <w:bCs/>
          <w:sz w:val="24"/>
          <w:szCs w:val="24"/>
        </w:rPr>
        <w:t xml:space="preserve">. </w:t>
      </w:r>
    </w:p>
    <w:p>
      <w:pPr>
        <w:spacing w:before="100" w:beforeAutospacing="1" w:after="100" w:afterAutospacing="1" w:line="480" w:lineRule="exact"/>
        <w:rPr>
          <w:rFonts w:ascii="Times New Roman" w:hAnsi="Times New Roman" w:eastAsia="仿宋" w:cs="Times New Roman"/>
          <w:b/>
          <w:color w:val="2F5597" w:themeColor="accent5" w:themeShade="BF"/>
          <w:sz w:val="24"/>
          <w:szCs w:val="24"/>
        </w:rPr>
      </w:pPr>
      <w:r>
        <w:rPr>
          <w:rFonts w:ascii="Times New Roman" w:hAnsi="Times New Roman" w:eastAsia="仿宋" w:cs="Times New Roman"/>
          <w:b/>
          <w:sz w:val="24"/>
          <w:szCs w:val="24"/>
        </w:rPr>
        <w:t xml:space="preserve">Article 11 Withdrawal of Membership </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A</w:t>
      </w:r>
      <w:r>
        <w:rPr>
          <w:rFonts w:hint="eastAsia" w:ascii="Times New Roman" w:hAnsi="Times New Roman" w:eastAsia="仿宋" w:cs="Times New Roman"/>
          <w:bCs/>
          <w:sz w:val="24"/>
          <w:szCs w:val="24"/>
        </w:rPr>
        <w:t>ny</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 xml:space="preserve">GNSI </w:t>
      </w:r>
      <w:r>
        <w:rPr>
          <w:rFonts w:ascii="Times New Roman" w:hAnsi="Times New Roman" w:eastAsia="仿宋" w:cs="Times New Roman"/>
          <w:bCs/>
          <w:sz w:val="24"/>
          <w:szCs w:val="24"/>
        </w:rPr>
        <w:t>member wishing to withdraw shall notify the Secretariat in writing. A</w:t>
      </w:r>
      <w:r>
        <w:rPr>
          <w:rFonts w:hint="eastAsia" w:ascii="Times New Roman" w:hAnsi="Times New Roman" w:eastAsia="仿宋" w:cs="Times New Roman"/>
          <w:bCs/>
          <w:sz w:val="24"/>
          <w:szCs w:val="24"/>
        </w:rPr>
        <w:t>ny</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 xml:space="preserve">GNSI </w:t>
      </w:r>
      <w:r>
        <w:rPr>
          <w:rFonts w:ascii="Times New Roman" w:hAnsi="Times New Roman" w:eastAsia="仿宋" w:cs="Times New Roman"/>
          <w:bCs/>
          <w:sz w:val="24"/>
          <w:szCs w:val="24"/>
        </w:rPr>
        <w:t xml:space="preserve">member </w:t>
      </w:r>
      <w:r>
        <w:rPr>
          <w:rFonts w:ascii="Times New Roman" w:hAnsi="Times New Roman" w:eastAsia="仿宋" w:cs="Times New Roman"/>
          <w:sz w:val="24"/>
          <w:szCs w:val="24"/>
        </w:rPr>
        <w:t>commit</w:t>
      </w:r>
      <w:r>
        <w:rPr>
          <w:rFonts w:hint="eastAsia" w:ascii="Times New Roman" w:hAnsi="Times New Roman" w:eastAsia="仿宋" w:cs="Times New Roman"/>
          <w:sz w:val="24"/>
          <w:szCs w:val="24"/>
        </w:rPr>
        <w:t>ting</w:t>
      </w:r>
      <w:r>
        <w:rPr>
          <w:rFonts w:ascii="Times New Roman" w:hAnsi="Times New Roman" w:eastAsia="仿宋" w:cs="Times New Roman"/>
          <w:sz w:val="24"/>
          <w:szCs w:val="24"/>
        </w:rPr>
        <w:t xml:space="preserve"> a serious violation of this ToR shall</w:t>
      </w:r>
      <w:r>
        <w:rPr>
          <w:rFonts w:ascii="Times New Roman" w:hAnsi="Times New Roman" w:eastAsia="仿宋" w:cs="Times New Roman"/>
          <w:bCs/>
          <w:sz w:val="24"/>
          <w:szCs w:val="24"/>
        </w:rPr>
        <w:t xml:space="preserve"> be expelled </w:t>
      </w:r>
      <w:bookmarkStart w:id="2" w:name="OLE_LINK21"/>
      <w:r>
        <w:rPr>
          <w:rFonts w:hint="eastAsia" w:ascii="Times New Roman" w:hAnsi="Times New Roman" w:eastAsia="仿宋" w:cs="Times New Roman"/>
          <w:bCs/>
          <w:sz w:val="24"/>
          <w:szCs w:val="24"/>
        </w:rPr>
        <w:t>following a vote of approval by</w:t>
      </w:r>
      <w:r>
        <w:rPr>
          <w:rFonts w:ascii="Times New Roman" w:hAnsi="Times New Roman" w:eastAsia="仿宋" w:cs="Times New Roman"/>
          <w:bCs/>
          <w:sz w:val="24"/>
          <w:szCs w:val="24"/>
        </w:rPr>
        <w:t xml:space="preserve"> </w:t>
      </w:r>
      <w:bookmarkStart w:id="3" w:name="OLE_LINK22"/>
      <w:r>
        <w:rPr>
          <w:rFonts w:ascii="Times New Roman" w:hAnsi="Times New Roman" w:eastAsia="仿宋" w:cs="Times New Roman"/>
          <w:bCs/>
          <w:sz w:val="24"/>
          <w:szCs w:val="24"/>
        </w:rPr>
        <w:t>the Governing Board.</w:t>
      </w:r>
      <w:bookmarkEnd w:id="2"/>
      <w:bookmarkEnd w:id="3"/>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12 Observers</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Any i</w:t>
      </w:r>
      <w:r>
        <w:rPr>
          <w:rFonts w:ascii="Times New Roman" w:hAnsi="Times New Roman" w:eastAsia="仿宋" w:cs="Times New Roman"/>
          <w:bCs/>
          <w:sz w:val="24"/>
          <w:szCs w:val="24"/>
        </w:rPr>
        <w:t>nterested entities may apply to participate as observers in designated meetings or activities</w:t>
      </w:r>
      <w:r>
        <w:rPr>
          <w:rFonts w:hint="eastAsia" w:ascii="Times New Roman" w:hAnsi="Times New Roman" w:eastAsia="仿宋" w:cs="Times New Roman"/>
          <w:bCs/>
          <w:sz w:val="24"/>
          <w:szCs w:val="24"/>
        </w:rPr>
        <w:t>.</w:t>
      </w:r>
      <w:r>
        <w:rPr>
          <w:rFonts w:hint="eastAsia"/>
        </w:rPr>
        <w:t xml:space="preserve"> </w:t>
      </w:r>
      <w:r>
        <w:rPr>
          <w:rFonts w:hint="eastAsia" w:ascii="Times New Roman" w:hAnsi="Times New Roman" w:eastAsia="仿宋" w:cs="Times New Roman"/>
          <w:bCs/>
          <w:sz w:val="24"/>
          <w:szCs w:val="24"/>
        </w:rPr>
        <w:t>However, they</w:t>
      </w:r>
      <w:r>
        <w:rPr>
          <w:rFonts w:ascii="Times New Roman" w:hAnsi="Times New Roman" w:eastAsia="仿宋" w:cs="Times New Roman"/>
          <w:bCs/>
          <w:sz w:val="24"/>
          <w:szCs w:val="24"/>
        </w:rPr>
        <w:t xml:space="preserve"> shall not </w:t>
      </w:r>
      <w:r>
        <w:rPr>
          <w:rFonts w:hint="eastAsia" w:ascii="Times New Roman" w:hAnsi="Times New Roman" w:eastAsia="仿宋" w:cs="Times New Roman"/>
          <w:bCs/>
          <w:sz w:val="24"/>
          <w:szCs w:val="24"/>
        </w:rPr>
        <w:t>be entitled to the shared intellectual property of the</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GNSI.</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 xml:space="preserve">Article 13 </w:t>
      </w:r>
      <w:r>
        <w:rPr>
          <w:rFonts w:hint="eastAsia" w:ascii="Times New Roman" w:hAnsi="Times New Roman" w:eastAsia="仿宋" w:cs="Times New Roman"/>
          <w:b/>
          <w:sz w:val="24"/>
          <w:szCs w:val="24"/>
        </w:rPr>
        <w:t>Cooperating</w:t>
      </w:r>
      <w:r>
        <w:rPr>
          <w:rFonts w:ascii="Times New Roman" w:hAnsi="Times New Roman" w:eastAsia="仿宋" w:cs="Times New Roman"/>
          <w:b/>
          <w:sz w:val="24"/>
          <w:szCs w:val="24"/>
        </w:rPr>
        <w:t xml:space="preserve"> Organizations</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 xml:space="preserve">Intergovernmental or non-governmental </w:t>
      </w:r>
      <w:r>
        <w:rPr>
          <w:rFonts w:hint="eastAsia" w:ascii="Times New Roman" w:hAnsi="Times New Roman" w:eastAsia="仿宋" w:cs="Times New Roman"/>
          <w:bCs/>
          <w:sz w:val="24"/>
          <w:szCs w:val="24"/>
        </w:rPr>
        <w:t xml:space="preserve">international </w:t>
      </w:r>
      <w:r>
        <w:rPr>
          <w:rFonts w:ascii="Times New Roman" w:hAnsi="Times New Roman" w:eastAsia="仿宋" w:cs="Times New Roman"/>
          <w:bCs/>
          <w:sz w:val="24"/>
          <w:szCs w:val="24"/>
        </w:rPr>
        <w:t xml:space="preserve">organizations may participate in designated meetings or activities as </w:t>
      </w:r>
      <w:r>
        <w:rPr>
          <w:rFonts w:hint="eastAsia" w:ascii="Times New Roman" w:hAnsi="Times New Roman" w:eastAsia="仿宋" w:cs="Times New Roman"/>
          <w:bCs/>
          <w:sz w:val="24"/>
          <w:szCs w:val="24"/>
        </w:rPr>
        <w:t>cooperating</w:t>
      </w:r>
      <w:r>
        <w:rPr>
          <w:rFonts w:ascii="Times New Roman" w:hAnsi="Times New Roman" w:eastAsia="仿宋" w:cs="Times New Roman"/>
          <w:bCs/>
          <w:sz w:val="24"/>
          <w:szCs w:val="24"/>
        </w:rPr>
        <w:t xml:space="preserve"> organizations.</w:t>
      </w:r>
    </w:p>
    <w:p>
      <w:pPr>
        <w:spacing w:before="100" w:beforeAutospacing="1" w:after="100" w:afterAutospacing="1" w:line="480" w:lineRule="exact"/>
        <w:jc w:val="center"/>
        <w:rPr>
          <w:rFonts w:ascii="Times New Roman" w:hAnsi="Times New Roman" w:eastAsia="仿宋" w:cs="Times New Roman"/>
          <w:b/>
          <w:sz w:val="28"/>
          <w:szCs w:val="28"/>
        </w:rPr>
      </w:pPr>
      <w:r>
        <w:rPr>
          <w:rFonts w:hint="eastAsia" w:ascii="Times New Roman" w:hAnsi="Times New Roman" w:eastAsia="仿宋" w:cs="Times New Roman"/>
          <w:b/>
          <w:sz w:val="28"/>
          <w:szCs w:val="28"/>
        </w:rPr>
        <w:t>Chapter IV Organizational Structure</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14 Board of Governing</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 xml:space="preserve">GNSI shall establish a </w:t>
      </w:r>
      <w:r>
        <w:rPr>
          <w:rFonts w:hint="eastAsia" w:ascii="Times New Roman" w:hAnsi="Times New Roman" w:eastAsia="仿宋" w:cs="Times New Roman"/>
          <w:bCs/>
          <w:sz w:val="24"/>
          <w:szCs w:val="24"/>
        </w:rPr>
        <w:t xml:space="preserve">Governing </w:t>
      </w:r>
      <w:r>
        <w:rPr>
          <w:rFonts w:ascii="Times New Roman" w:hAnsi="Times New Roman" w:eastAsia="仿宋" w:cs="Times New Roman"/>
          <w:bCs/>
          <w:sz w:val="24"/>
          <w:szCs w:val="24"/>
        </w:rPr>
        <w:t xml:space="preserve">Board </w:t>
      </w:r>
      <w:r>
        <w:rPr>
          <w:rFonts w:hint="eastAsia" w:ascii="Times New Roman" w:hAnsi="Times New Roman" w:eastAsia="仿宋" w:cs="Times New Roman"/>
          <w:bCs/>
          <w:sz w:val="24"/>
          <w:szCs w:val="24"/>
        </w:rPr>
        <w:t xml:space="preserve">to act </w:t>
      </w:r>
      <w:r>
        <w:rPr>
          <w:rFonts w:ascii="Times New Roman" w:hAnsi="Times New Roman" w:eastAsia="仿宋" w:cs="Times New Roman"/>
          <w:bCs/>
          <w:sz w:val="24"/>
          <w:szCs w:val="24"/>
        </w:rPr>
        <w:t xml:space="preserve">as its decision-making </w:t>
      </w:r>
      <w:r>
        <w:rPr>
          <w:rFonts w:hint="eastAsia" w:ascii="Times New Roman" w:hAnsi="Times New Roman" w:eastAsia="仿宋" w:cs="Times New Roman"/>
          <w:bCs/>
          <w:sz w:val="24"/>
          <w:szCs w:val="24"/>
        </w:rPr>
        <w:t>organ</w:t>
      </w:r>
      <w:r>
        <w:rPr>
          <w:rFonts w:ascii="Times New Roman" w:hAnsi="Times New Roman" w:eastAsia="仿宋" w:cs="Times New Roman"/>
          <w:bCs/>
          <w:sz w:val="24"/>
          <w:szCs w:val="24"/>
        </w:rPr>
        <w:t>. The Board shall comprise one President and two Vice-</w:t>
      </w:r>
      <w:bookmarkStart w:id="4" w:name="OLE_LINK25"/>
      <w:r>
        <w:rPr>
          <w:rFonts w:ascii="Times New Roman" w:hAnsi="Times New Roman" w:eastAsia="仿宋" w:cs="Times New Roman"/>
          <w:bCs/>
          <w:sz w:val="24"/>
          <w:szCs w:val="24"/>
        </w:rPr>
        <w:t>President</w:t>
      </w:r>
      <w:bookmarkEnd w:id="4"/>
      <w:r>
        <w:rPr>
          <w:rFonts w:ascii="Times New Roman" w:hAnsi="Times New Roman" w:eastAsia="仿宋" w:cs="Times New Roman"/>
          <w:bCs/>
          <w:sz w:val="24"/>
          <w:szCs w:val="24"/>
        </w:rPr>
        <w:t>s. The President and the Vice-Presidents shall be nominated by member institutions and elected. The Board’</w:t>
      </w:r>
      <w:r>
        <w:rPr>
          <w:rFonts w:hint="eastAsia" w:ascii="Times New Roman" w:hAnsi="Times New Roman" w:eastAsia="仿宋" w:cs="Times New Roman"/>
          <w:bCs/>
          <w:sz w:val="24"/>
          <w:szCs w:val="24"/>
        </w:rPr>
        <w:t>s term of office</w:t>
      </w:r>
      <w:r>
        <w:rPr>
          <w:rFonts w:ascii="Times New Roman" w:hAnsi="Times New Roman" w:eastAsia="仿宋" w:cs="Times New Roman"/>
          <w:bCs/>
          <w:sz w:val="24"/>
          <w:szCs w:val="24"/>
        </w:rPr>
        <w:t xml:space="preserve"> shall be two years, and members may be re-elected</w:t>
      </w:r>
      <w:r>
        <w:rPr>
          <w:rFonts w:hint="eastAsia" w:ascii="Times New Roman" w:hAnsi="Times New Roman" w:eastAsia="仿宋" w:cs="Times New Roman"/>
          <w:bCs/>
          <w:sz w:val="24"/>
          <w:szCs w:val="24"/>
        </w:rPr>
        <w:t xml:space="preserve"> for consecutive terms</w:t>
      </w:r>
      <w:r>
        <w:rPr>
          <w:rFonts w:ascii="Times New Roman" w:hAnsi="Times New Roman" w:eastAsia="仿宋" w:cs="Times New Roman"/>
          <w:bCs/>
          <w:sz w:val="24"/>
          <w:szCs w:val="24"/>
        </w:rPr>
        <w:t>.</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15 Functions of the Board</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 xml:space="preserve">The Board shall hold an annual meeting to deliberate </w:t>
      </w:r>
      <w:r>
        <w:rPr>
          <w:rFonts w:hint="eastAsia" w:ascii="Times New Roman" w:hAnsi="Times New Roman" w:eastAsia="仿宋" w:cs="Times New Roman"/>
          <w:bCs/>
          <w:sz w:val="24"/>
          <w:szCs w:val="24"/>
        </w:rPr>
        <w:t>on: (i) the ToR</w:t>
      </w:r>
      <w:r>
        <w:rPr>
          <w:rFonts w:ascii="Times New Roman" w:hAnsi="Times New Roman" w:eastAsia="仿宋" w:cs="Times New Roman"/>
          <w:bCs/>
          <w:sz w:val="24"/>
          <w:szCs w:val="24"/>
        </w:rPr>
        <w:t xml:space="preserve">, rules and regulations, strategic plan, work plan, annual report and resource support of </w:t>
      </w: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 xml:space="preserve">GNSI; </w:t>
      </w:r>
      <w:r>
        <w:rPr>
          <w:rFonts w:hint="eastAsia" w:ascii="Times New Roman" w:hAnsi="Times New Roman" w:eastAsia="仿宋" w:cs="Times New Roman"/>
          <w:bCs/>
          <w:sz w:val="24"/>
          <w:szCs w:val="24"/>
        </w:rPr>
        <w:t xml:space="preserve">(ii) the election of </w:t>
      </w:r>
      <w:r>
        <w:rPr>
          <w:rFonts w:ascii="Times New Roman" w:hAnsi="Times New Roman" w:eastAsia="仿宋" w:cs="Times New Roman"/>
          <w:bCs/>
          <w:sz w:val="24"/>
          <w:szCs w:val="24"/>
        </w:rPr>
        <w:t xml:space="preserve">the </w:t>
      </w:r>
      <w:r>
        <w:rPr>
          <w:rFonts w:hint="eastAsia" w:ascii="Times New Roman" w:hAnsi="Times New Roman" w:eastAsia="仿宋" w:cs="Times New Roman"/>
          <w:bCs/>
          <w:sz w:val="24"/>
          <w:szCs w:val="24"/>
        </w:rPr>
        <w:t>President</w:t>
      </w:r>
      <w:r>
        <w:rPr>
          <w:rFonts w:ascii="Times New Roman" w:hAnsi="Times New Roman" w:eastAsia="仿宋" w:cs="Times New Roman"/>
          <w:bCs/>
          <w:sz w:val="24"/>
          <w:szCs w:val="24"/>
        </w:rPr>
        <w:t xml:space="preserve"> and Vice</w:t>
      </w:r>
      <w:r>
        <w:rPr>
          <w:rFonts w:hint="eastAsia" w:ascii="Times New Roman" w:hAnsi="Times New Roman" w:eastAsia="仿宋" w:cs="Times New Roman"/>
          <w:bCs/>
          <w:sz w:val="24"/>
          <w:szCs w:val="24"/>
        </w:rPr>
        <w:t>-Presidents</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(iii) the admission of</w:t>
      </w:r>
      <w:r>
        <w:rPr>
          <w:rFonts w:ascii="Times New Roman" w:hAnsi="Times New Roman" w:eastAsia="仿宋" w:cs="Times New Roman"/>
          <w:bCs/>
          <w:sz w:val="24"/>
          <w:szCs w:val="24"/>
        </w:rPr>
        <w:t xml:space="preserve"> members, observers and </w:t>
      </w:r>
      <w:r>
        <w:rPr>
          <w:rFonts w:hint="eastAsia" w:ascii="Times New Roman" w:hAnsi="Times New Roman" w:eastAsia="仿宋" w:cs="Times New Roman"/>
          <w:bCs/>
          <w:sz w:val="24"/>
          <w:szCs w:val="24"/>
        </w:rPr>
        <w:t>cooperating</w:t>
      </w:r>
      <w:r>
        <w:rPr>
          <w:rFonts w:ascii="Times New Roman" w:hAnsi="Times New Roman" w:eastAsia="仿宋" w:cs="Times New Roman"/>
          <w:bCs/>
          <w:sz w:val="24"/>
          <w:szCs w:val="24"/>
        </w:rPr>
        <w:t xml:space="preserve"> organizations; </w:t>
      </w:r>
      <w:r>
        <w:rPr>
          <w:rFonts w:hint="eastAsia" w:ascii="Times New Roman" w:hAnsi="Times New Roman" w:eastAsia="仿宋" w:cs="Times New Roman"/>
          <w:bCs/>
          <w:sz w:val="24"/>
          <w:szCs w:val="24"/>
        </w:rPr>
        <w:t>(iv) the establishment of</w:t>
      </w:r>
      <w:r>
        <w:rPr>
          <w:rFonts w:ascii="Times New Roman" w:hAnsi="Times New Roman" w:eastAsia="仿宋" w:cs="Times New Roman"/>
          <w:bCs/>
          <w:sz w:val="24"/>
          <w:szCs w:val="24"/>
        </w:rPr>
        <w:t xml:space="preserve"> specialized committees or working groups; and </w:t>
      </w:r>
      <w:r>
        <w:rPr>
          <w:rFonts w:hint="eastAsia" w:ascii="Times New Roman" w:hAnsi="Times New Roman" w:eastAsia="仿宋" w:cs="Times New Roman"/>
          <w:bCs/>
          <w:sz w:val="24"/>
          <w:szCs w:val="24"/>
        </w:rPr>
        <w:t>(V) the discussion and decision on</w:t>
      </w:r>
      <w:r>
        <w:rPr>
          <w:rFonts w:ascii="Times New Roman" w:hAnsi="Times New Roman" w:eastAsia="仿宋" w:cs="Times New Roman"/>
          <w:bCs/>
          <w:sz w:val="24"/>
          <w:szCs w:val="24"/>
        </w:rPr>
        <w:t xml:space="preserve"> other major matters. </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16 Secretariat</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 xml:space="preserve">GNSI shall establish a Secretariat as its permanent </w:t>
      </w:r>
      <w:r>
        <w:rPr>
          <w:rFonts w:hint="eastAsia" w:ascii="Times New Roman" w:hAnsi="Times New Roman" w:eastAsia="仿宋" w:cs="Times New Roman"/>
          <w:bCs/>
          <w:sz w:val="24"/>
          <w:szCs w:val="24"/>
        </w:rPr>
        <w:t>office</w:t>
      </w:r>
      <w:r>
        <w:rPr>
          <w:rFonts w:ascii="Times New Roman" w:hAnsi="Times New Roman" w:eastAsia="仿宋" w:cs="Times New Roman"/>
          <w:bCs/>
          <w:sz w:val="24"/>
          <w:szCs w:val="24"/>
        </w:rPr>
        <w:t xml:space="preserve">. The Secretariat shall be headed by a Secretary‑General, who </w:t>
      </w:r>
      <w:r>
        <w:rPr>
          <w:rFonts w:hint="eastAsia" w:ascii="Times New Roman" w:hAnsi="Times New Roman" w:eastAsia="仿宋" w:cs="Times New Roman"/>
          <w:bCs/>
          <w:sz w:val="24"/>
          <w:szCs w:val="24"/>
        </w:rPr>
        <w:t>shall</w:t>
      </w:r>
      <w:r>
        <w:rPr>
          <w:rFonts w:ascii="Times New Roman" w:hAnsi="Times New Roman" w:eastAsia="仿宋" w:cs="Times New Roman"/>
          <w:bCs/>
          <w:sz w:val="24"/>
          <w:szCs w:val="24"/>
        </w:rPr>
        <w:t xml:space="preserve"> oversee </w:t>
      </w: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 xml:space="preserve">GNSI’s daily operations, resource </w:t>
      </w:r>
      <w:r>
        <w:rPr>
          <w:rFonts w:hint="eastAsia" w:ascii="Times New Roman" w:hAnsi="Times New Roman" w:eastAsia="仿宋" w:cs="Times New Roman"/>
          <w:bCs/>
          <w:sz w:val="24"/>
          <w:szCs w:val="24"/>
        </w:rPr>
        <w:t>coordination</w:t>
      </w:r>
      <w:r>
        <w:rPr>
          <w:rFonts w:ascii="Times New Roman" w:hAnsi="Times New Roman" w:eastAsia="仿宋" w:cs="Times New Roman"/>
          <w:bCs/>
          <w:sz w:val="24"/>
          <w:szCs w:val="24"/>
        </w:rPr>
        <w:t xml:space="preserve">, event </w:t>
      </w:r>
      <w:r>
        <w:rPr>
          <w:rFonts w:hint="eastAsia" w:ascii="Times New Roman" w:hAnsi="Times New Roman" w:eastAsia="仿宋" w:cs="Times New Roman"/>
          <w:bCs/>
          <w:sz w:val="24"/>
          <w:szCs w:val="24"/>
        </w:rPr>
        <w:t>organization</w:t>
      </w:r>
      <w:r>
        <w:rPr>
          <w:rFonts w:ascii="Times New Roman" w:hAnsi="Times New Roman" w:eastAsia="仿宋" w:cs="Times New Roman"/>
          <w:bCs/>
          <w:sz w:val="24"/>
          <w:szCs w:val="24"/>
        </w:rPr>
        <w:t xml:space="preserve">, outreach and </w:t>
      </w:r>
      <w:r>
        <w:rPr>
          <w:rFonts w:hint="eastAsia" w:ascii="Times New Roman" w:hAnsi="Times New Roman" w:eastAsia="仿宋" w:cs="Times New Roman"/>
          <w:bCs/>
          <w:sz w:val="24"/>
          <w:szCs w:val="24"/>
        </w:rPr>
        <w:t>communication</w:t>
      </w:r>
      <w:r>
        <w:rPr>
          <w:rFonts w:ascii="Times New Roman" w:hAnsi="Times New Roman" w:eastAsia="仿宋" w:cs="Times New Roman"/>
          <w:bCs/>
          <w:sz w:val="24"/>
          <w:szCs w:val="24"/>
        </w:rPr>
        <w:t xml:space="preserve">, and </w:t>
      </w:r>
      <w:r>
        <w:rPr>
          <w:rFonts w:hint="eastAsia" w:ascii="Times New Roman" w:hAnsi="Times New Roman" w:eastAsia="仿宋" w:cs="Times New Roman"/>
          <w:bCs/>
          <w:sz w:val="24"/>
          <w:szCs w:val="24"/>
        </w:rPr>
        <w:t>execution</w:t>
      </w:r>
      <w:r>
        <w:rPr>
          <w:rFonts w:ascii="Times New Roman" w:hAnsi="Times New Roman" w:eastAsia="仿宋" w:cs="Times New Roman"/>
          <w:bCs/>
          <w:sz w:val="24"/>
          <w:szCs w:val="24"/>
        </w:rPr>
        <w:t xml:space="preserve"> of the Board </w:t>
      </w:r>
      <w:r>
        <w:rPr>
          <w:rFonts w:hint="eastAsia" w:ascii="Times New Roman" w:hAnsi="Times New Roman" w:eastAsia="仿宋" w:cs="Times New Roman"/>
          <w:bCs/>
          <w:sz w:val="24"/>
          <w:szCs w:val="24"/>
        </w:rPr>
        <w:t>decisions, and other related matters</w:t>
      </w:r>
      <w:r>
        <w:rPr>
          <w:rFonts w:ascii="Times New Roman" w:hAnsi="Times New Roman" w:eastAsia="仿宋" w:cs="Times New Roman"/>
          <w:bCs/>
          <w:sz w:val="24"/>
          <w:szCs w:val="24"/>
        </w:rPr>
        <w:t>.</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17 Specialized Committees</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 xml:space="preserve">GNSI may establish specialized committees composed of renowned experts to provide </w:t>
      </w:r>
      <w:r>
        <w:rPr>
          <w:rFonts w:hint="eastAsia" w:ascii="Times New Roman" w:hAnsi="Times New Roman" w:eastAsia="仿宋" w:cs="Times New Roman"/>
          <w:bCs/>
          <w:sz w:val="24"/>
          <w:szCs w:val="24"/>
        </w:rPr>
        <w:t>advice</w:t>
      </w:r>
      <w:r>
        <w:rPr>
          <w:rFonts w:ascii="Times New Roman" w:hAnsi="Times New Roman" w:eastAsia="仿宋" w:cs="Times New Roman"/>
          <w:bCs/>
          <w:sz w:val="24"/>
          <w:szCs w:val="24"/>
        </w:rPr>
        <w:t xml:space="preserve"> on matters in specialized fields.</w:t>
      </w:r>
    </w:p>
    <w:p>
      <w:pPr>
        <w:spacing w:before="100" w:beforeAutospacing="1" w:after="100" w:afterAutospacing="1" w:line="480" w:lineRule="exact"/>
        <w:rPr>
          <w:rFonts w:ascii="Times New Roman" w:hAnsi="Times New Roman" w:eastAsia="仿宋" w:cs="Times New Roman"/>
          <w:b/>
          <w:color w:val="2F5597" w:themeColor="accent5" w:themeShade="BF"/>
          <w:sz w:val="24"/>
          <w:szCs w:val="24"/>
        </w:rPr>
      </w:pPr>
      <w:r>
        <w:rPr>
          <w:rFonts w:ascii="Times New Roman" w:hAnsi="Times New Roman" w:eastAsia="仿宋" w:cs="Times New Roman"/>
          <w:b/>
          <w:sz w:val="24"/>
          <w:szCs w:val="24"/>
        </w:rPr>
        <w:t>Article 18 Working Groups</w:t>
      </w:r>
    </w:p>
    <w:p>
      <w:p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 xml:space="preserve">The </w:t>
      </w:r>
      <w:r>
        <w:rPr>
          <w:rFonts w:ascii="Times New Roman" w:hAnsi="Times New Roman" w:eastAsia="仿宋" w:cs="Times New Roman"/>
          <w:bCs/>
          <w:sz w:val="24"/>
          <w:szCs w:val="24"/>
        </w:rPr>
        <w:t>GNSI may establish working groups</w:t>
      </w:r>
      <w:r>
        <w:rPr>
          <w:rFonts w:hint="eastAsia" w:ascii="Times New Roman" w:hAnsi="Times New Roman" w:eastAsia="仿宋" w:cs="Times New Roman"/>
          <w:bCs/>
          <w:sz w:val="24"/>
          <w:szCs w:val="24"/>
        </w:rPr>
        <w:t xml:space="preserve">. These </w:t>
      </w:r>
      <w:r>
        <w:rPr>
          <w:rFonts w:ascii="Times New Roman" w:hAnsi="Times New Roman" w:eastAsia="仿宋" w:cs="Times New Roman"/>
          <w:bCs/>
          <w:sz w:val="24"/>
          <w:szCs w:val="24"/>
        </w:rPr>
        <w:t>working groups</w:t>
      </w:r>
      <w:r>
        <w:rPr>
          <w:rFonts w:hint="eastAsia" w:ascii="Times New Roman" w:hAnsi="Times New Roman" w:eastAsia="仿宋" w:cs="Times New Roman"/>
          <w:bCs/>
          <w:sz w:val="24"/>
          <w:szCs w:val="24"/>
        </w:rPr>
        <w:t xml:space="preserve"> shall be </w:t>
      </w:r>
      <w:r>
        <w:rPr>
          <w:rFonts w:ascii="Times New Roman" w:hAnsi="Times New Roman" w:eastAsia="仿宋" w:cs="Times New Roman"/>
          <w:bCs/>
          <w:sz w:val="24"/>
          <w:szCs w:val="24"/>
        </w:rPr>
        <w:t xml:space="preserve">initiated by members </w:t>
      </w:r>
      <w:r>
        <w:rPr>
          <w:rFonts w:hint="eastAsia" w:ascii="Times New Roman" w:hAnsi="Times New Roman" w:eastAsia="仿宋" w:cs="Times New Roman"/>
          <w:bCs/>
          <w:sz w:val="24"/>
          <w:szCs w:val="24"/>
        </w:rPr>
        <w:t>of the GNSI on a voluntary basis</w:t>
      </w:r>
      <w:r>
        <w:rPr>
          <w:rFonts w:ascii="Times New Roman" w:hAnsi="Times New Roman" w:eastAsia="仿宋" w:cs="Times New Roman"/>
          <w:bCs/>
          <w:sz w:val="24"/>
          <w:szCs w:val="24"/>
        </w:rPr>
        <w:t xml:space="preserve"> to </w:t>
      </w:r>
      <w:r>
        <w:rPr>
          <w:rFonts w:hint="eastAsia" w:ascii="Times New Roman" w:hAnsi="Times New Roman" w:eastAsia="仿宋" w:cs="Times New Roman"/>
          <w:bCs/>
          <w:sz w:val="24"/>
          <w:szCs w:val="24"/>
        </w:rPr>
        <w:t>develop</w:t>
      </w:r>
      <w:r>
        <w:rPr>
          <w:rFonts w:ascii="Times New Roman" w:hAnsi="Times New Roman" w:eastAsia="仿宋" w:cs="Times New Roman"/>
          <w:bCs/>
          <w:sz w:val="24"/>
          <w:szCs w:val="24"/>
        </w:rPr>
        <w:t xml:space="preserve"> and implement </w:t>
      </w:r>
      <w:r>
        <w:rPr>
          <w:rFonts w:hint="eastAsia" w:ascii="Times New Roman" w:hAnsi="Times New Roman" w:eastAsia="仿宋" w:cs="Times New Roman"/>
          <w:bCs/>
          <w:sz w:val="24"/>
          <w:szCs w:val="24"/>
        </w:rPr>
        <w:t>cooperative</w:t>
      </w:r>
      <w:r>
        <w:rPr>
          <w:rFonts w:ascii="Times New Roman" w:hAnsi="Times New Roman" w:eastAsia="仿宋" w:cs="Times New Roman"/>
          <w:bCs/>
          <w:sz w:val="24"/>
          <w:szCs w:val="24"/>
        </w:rPr>
        <w:t xml:space="preserve"> projects. Each working group shall have one convener</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 xml:space="preserve">who is </w:t>
      </w:r>
      <w:r>
        <w:rPr>
          <w:rFonts w:ascii="Times New Roman" w:hAnsi="Times New Roman" w:eastAsia="仿宋" w:cs="Times New Roman"/>
          <w:bCs/>
          <w:sz w:val="24"/>
          <w:szCs w:val="24"/>
        </w:rPr>
        <w:t xml:space="preserve">responsible for coordinating </w:t>
      </w:r>
      <w:r>
        <w:rPr>
          <w:rFonts w:hint="eastAsia" w:ascii="Times New Roman" w:hAnsi="Times New Roman" w:eastAsia="仿宋" w:cs="Times New Roman"/>
          <w:bCs/>
          <w:sz w:val="24"/>
          <w:szCs w:val="24"/>
        </w:rPr>
        <w:t xml:space="preserve">its </w:t>
      </w:r>
      <w:r>
        <w:rPr>
          <w:rFonts w:ascii="Times New Roman" w:hAnsi="Times New Roman" w:eastAsia="仿宋" w:cs="Times New Roman"/>
          <w:bCs/>
          <w:sz w:val="24"/>
          <w:szCs w:val="24"/>
        </w:rPr>
        <w:t xml:space="preserve">daily activities and reporting </w:t>
      </w:r>
      <w:r>
        <w:rPr>
          <w:rFonts w:hint="eastAsia" w:ascii="Times New Roman" w:hAnsi="Times New Roman" w:eastAsia="仿宋" w:cs="Times New Roman"/>
          <w:bCs/>
          <w:sz w:val="24"/>
          <w:szCs w:val="24"/>
        </w:rPr>
        <w:t xml:space="preserve">on </w:t>
      </w:r>
      <w:r>
        <w:rPr>
          <w:rFonts w:ascii="Times New Roman" w:hAnsi="Times New Roman" w:eastAsia="仿宋" w:cs="Times New Roman"/>
          <w:bCs/>
          <w:sz w:val="24"/>
          <w:szCs w:val="24"/>
        </w:rPr>
        <w:t>progress to the Board.</w:t>
      </w:r>
    </w:p>
    <w:p>
      <w:pPr>
        <w:spacing w:before="100" w:beforeAutospacing="1" w:after="100" w:afterAutospacing="1" w:line="480" w:lineRule="exact"/>
        <w:jc w:val="center"/>
        <w:rPr>
          <w:rFonts w:ascii="Times New Roman" w:hAnsi="Times New Roman" w:eastAsia="仿宋" w:cs="Times New Roman"/>
          <w:b/>
          <w:sz w:val="28"/>
          <w:szCs w:val="28"/>
        </w:rPr>
      </w:pPr>
      <w:r>
        <w:rPr>
          <w:rFonts w:hint="eastAsia" w:ascii="Times New Roman" w:hAnsi="Times New Roman" w:eastAsia="仿宋" w:cs="Times New Roman"/>
          <w:b/>
          <w:sz w:val="28"/>
          <w:szCs w:val="28"/>
        </w:rPr>
        <w:t>Chapter</w:t>
      </w:r>
      <w:r>
        <w:rPr>
          <w:rFonts w:ascii="Times New Roman" w:hAnsi="Times New Roman" w:eastAsia="仿宋" w:cs="Times New Roman"/>
          <w:b/>
          <w:sz w:val="28"/>
          <w:szCs w:val="28"/>
        </w:rPr>
        <w:t xml:space="preserve"> V A</w:t>
      </w:r>
      <w:r>
        <w:rPr>
          <w:rFonts w:hint="eastAsia" w:ascii="Times New Roman" w:hAnsi="Times New Roman" w:eastAsia="仿宋" w:cs="Times New Roman"/>
          <w:b/>
          <w:sz w:val="28"/>
          <w:szCs w:val="28"/>
        </w:rPr>
        <w:t>ctivities</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19 Platform fo</w:t>
      </w:r>
      <w:r>
        <w:rPr>
          <w:rFonts w:hint="eastAsia" w:ascii="Times New Roman" w:hAnsi="Times New Roman" w:eastAsia="仿宋" w:cs="Times New Roman"/>
          <w:b/>
          <w:sz w:val="24"/>
          <w:szCs w:val="24"/>
        </w:rPr>
        <w:t>r</w:t>
      </w:r>
      <w:r>
        <w:rPr>
          <w:rFonts w:ascii="Times New Roman" w:hAnsi="Times New Roman" w:eastAsia="仿宋" w:cs="Times New Roman"/>
          <w:b/>
          <w:sz w:val="24"/>
          <w:szCs w:val="24"/>
        </w:rPr>
        <w:t xml:space="preserve"> Exchange</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The GNSI regularly organizes high-level meetings, committee meetings</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and technical workshops to facilitate supply</w:t>
      </w:r>
      <w:r>
        <w:rPr>
          <w:rFonts w:hint="eastAsia" w:ascii="Times New Roman" w:hAnsi="Times New Roman" w:eastAsia="仿宋" w:cs="Times New Roman"/>
          <w:bCs/>
          <w:sz w:val="24"/>
          <w:szCs w:val="24"/>
        </w:rPr>
        <w:t xml:space="preserve"> and </w:t>
      </w:r>
      <w:r>
        <w:rPr>
          <w:rFonts w:ascii="Times New Roman" w:hAnsi="Times New Roman" w:eastAsia="仿宋" w:cs="Times New Roman"/>
          <w:bCs/>
          <w:sz w:val="24"/>
          <w:szCs w:val="24"/>
        </w:rPr>
        <w:t>demand matching, experience sharing, joint research, personnel training</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and capacity building in </w:t>
      </w:r>
      <w:bookmarkStart w:id="5" w:name="OLE_LINK1"/>
      <w:bookmarkStart w:id="6" w:name="OLE_LINK2"/>
      <w:r>
        <w:rPr>
          <w:rFonts w:ascii="Times New Roman" w:hAnsi="Times New Roman" w:eastAsia="仿宋" w:cs="Times New Roman"/>
          <w:bCs/>
          <w:sz w:val="24"/>
          <w:szCs w:val="24"/>
        </w:rPr>
        <w:t>the</w:t>
      </w:r>
      <w:r>
        <w:rPr>
          <w:rFonts w:hint="eastAsia" w:ascii="Times New Roman" w:hAnsi="Times New Roman" w:eastAsia="仿宋" w:cs="Times New Roman"/>
          <w:bCs/>
          <w:sz w:val="24"/>
          <w:szCs w:val="24"/>
        </w:rPr>
        <w:t xml:space="preserve"> </w:t>
      </w:r>
      <w:bookmarkEnd w:id="5"/>
      <w:bookmarkEnd w:id="6"/>
      <w:r>
        <w:rPr>
          <w:rFonts w:ascii="Times New Roman" w:hAnsi="Times New Roman" w:eastAsia="仿宋" w:cs="Times New Roman"/>
          <w:bCs/>
          <w:sz w:val="24"/>
          <w:szCs w:val="24"/>
        </w:rPr>
        <w:t>development and cooperation of SMRs.</w:t>
      </w:r>
    </w:p>
    <w:p>
      <w:pPr>
        <w:spacing w:before="100" w:beforeAutospacing="1" w:after="100" w:afterAutospacing="1" w:line="480" w:lineRule="exact"/>
        <w:rPr>
          <w:rFonts w:ascii="Times New Roman" w:hAnsi="Times New Roman" w:eastAsia="仿宋" w:cs="Times New Roman"/>
          <w:b/>
          <w:color w:val="2F5597" w:themeColor="accent5" w:themeShade="BF"/>
          <w:sz w:val="24"/>
          <w:szCs w:val="24"/>
        </w:rPr>
      </w:pPr>
      <w:r>
        <w:rPr>
          <w:rFonts w:ascii="Times New Roman" w:hAnsi="Times New Roman" w:eastAsia="仿宋" w:cs="Times New Roman"/>
          <w:b/>
          <w:color w:val="000000" w:themeColor="text1"/>
          <w:sz w:val="24"/>
          <w:szCs w:val="24"/>
          <w14:textFill>
            <w14:solidFill>
              <w14:schemeClr w14:val="tx1"/>
            </w14:solidFill>
          </w14:textFill>
        </w:rPr>
        <w:t xml:space="preserve">Article 20 Cooperative Projects </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The GNSI undertakes joint research initiatives in policy, science, technology and industrial development to address challenges in SMR deployment, including techno-economic viability, standard compatibility, industrial maturity and public acceptance.</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21 Shared Facilities and Resources</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The GNSI facilitates access to, and the availability of, facilities and resources</w:t>
      </w:r>
      <w:r>
        <w:rPr>
          <w:rFonts w:hint="eastAsia" w:ascii="Times New Roman" w:hAnsi="Times New Roman" w:eastAsia="仿宋" w:cs="Times New Roman"/>
          <w:bCs/>
          <w:sz w:val="24"/>
          <w:szCs w:val="24"/>
        </w:rPr>
        <w:t xml:space="preserve"> </w:t>
      </w:r>
      <w:r>
        <w:rPr>
          <w:rFonts w:ascii="Times New Roman" w:hAnsi="Times New Roman" w:eastAsia="仿宋" w:cs="Times New Roman"/>
          <w:bCs/>
          <w:sz w:val="24"/>
          <w:szCs w:val="24"/>
        </w:rPr>
        <w:t>for research and development, testing and verification, engineering demonstration, and education and training</w:t>
      </w:r>
      <w:r>
        <w:t xml:space="preserve"> </w:t>
      </w:r>
      <w:r>
        <w:rPr>
          <w:rFonts w:ascii="Times New Roman" w:hAnsi="Times New Roman" w:eastAsia="仿宋" w:cs="Times New Roman"/>
          <w:bCs/>
          <w:sz w:val="24"/>
          <w:szCs w:val="24"/>
        </w:rPr>
        <w:t>in SMRs</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It also</w:t>
      </w:r>
      <w:r>
        <w:rPr>
          <w:rFonts w:ascii="Times New Roman" w:hAnsi="Times New Roman" w:eastAsia="仿宋" w:cs="Times New Roman"/>
          <w:bCs/>
          <w:sz w:val="24"/>
          <w:szCs w:val="24"/>
        </w:rPr>
        <w:t xml:space="preserve"> provides members with services including technical visits and exchanges, consulting and evaluation, research and development, and personnel training.</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
          <w:sz w:val="24"/>
          <w:szCs w:val="24"/>
        </w:rPr>
        <w:t>Article 22 Personnel Training</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In response to the need</w:t>
      </w:r>
      <w:r>
        <w:rPr>
          <w:rFonts w:hint="eastAsia" w:ascii="Times New Roman" w:hAnsi="Times New Roman" w:eastAsia="仿宋" w:cs="Times New Roman"/>
          <w:bCs/>
          <w:sz w:val="24"/>
          <w:szCs w:val="24"/>
        </w:rPr>
        <w:t xml:space="preserve"> for</w:t>
      </w:r>
      <w:r>
        <w:rPr>
          <w:rFonts w:ascii="Times New Roman" w:hAnsi="Times New Roman" w:eastAsia="仿宋" w:cs="Times New Roman"/>
          <w:bCs/>
          <w:sz w:val="24"/>
          <w:szCs w:val="24"/>
        </w:rPr>
        <w:t xml:space="preserve"> international cooperation </w:t>
      </w:r>
      <w:r>
        <w:rPr>
          <w:rFonts w:hint="eastAsia" w:ascii="Times New Roman" w:hAnsi="Times New Roman" w:eastAsia="仿宋" w:cs="Times New Roman"/>
          <w:bCs/>
          <w:sz w:val="24"/>
          <w:szCs w:val="24"/>
        </w:rPr>
        <w:t>in</w:t>
      </w:r>
      <w:r>
        <w:rPr>
          <w:rFonts w:ascii="Times New Roman" w:hAnsi="Times New Roman" w:eastAsia="仿宋" w:cs="Times New Roman"/>
          <w:bCs/>
          <w:sz w:val="24"/>
          <w:szCs w:val="24"/>
        </w:rPr>
        <w:t xml:space="preserve"> SMR development, the GNSI develops professional curricula</w:t>
      </w:r>
      <w:r>
        <w:rPr>
          <w:rFonts w:hint="eastAsia" w:ascii="Times New Roman" w:hAnsi="Times New Roman" w:eastAsia="仿宋" w:cs="Times New Roman"/>
          <w:bCs/>
          <w:sz w:val="24"/>
          <w:szCs w:val="24"/>
        </w:rPr>
        <w:t xml:space="preserve"> and</w:t>
      </w:r>
      <w:r>
        <w:rPr>
          <w:rFonts w:ascii="Times New Roman" w:hAnsi="Times New Roman" w:eastAsia="仿宋" w:cs="Times New Roman"/>
          <w:bCs/>
          <w:sz w:val="24"/>
          <w:szCs w:val="24"/>
        </w:rPr>
        <w:t xml:space="preserve"> organizes specialized training</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w:t>
      </w:r>
      <w:r>
        <w:rPr>
          <w:rFonts w:hint="eastAsia" w:ascii="Times New Roman" w:hAnsi="Times New Roman" w:eastAsia="仿宋" w:cs="Times New Roman"/>
          <w:bCs/>
          <w:sz w:val="24"/>
          <w:szCs w:val="24"/>
        </w:rPr>
        <w:t>It also</w:t>
      </w:r>
      <w:r>
        <w:rPr>
          <w:rFonts w:ascii="Times New Roman" w:hAnsi="Times New Roman" w:eastAsia="仿宋" w:cs="Times New Roman"/>
          <w:bCs/>
          <w:sz w:val="24"/>
          <w:szCs w:val="24"/>
        </w:rPr>
        <w:t xml:space="preserve"> provides opportunities for academic degree education in nuclear-related disciplines, covering technology selection, site planning, safety regulation, public communication, construction and operation.</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23 Other Services</w:t>
      </w:r>
    </w:p>
    <w:p>
      <w:p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The GNSI may</w:t>
      </w:r>
      <w:r>
        <w:rPr>
          <w:rFonts w:hint="eastAsia" w:ascii="Times New Roman" w:hAnsi="Times New Roman" w:eastAsia="仿宋" w:cs="Times New Roman"/>
          <w:bCs/>
          <w:sz w:val="24"/>
          <w:szCs w:val="24"/>
        </w:rPr>
        <w:t>,</w:t>
      </w:r>
      <w:r>
        <w:rPr>
          <w:rFonts w:ascii="Times New Roman" w:hAnsi="Times New Roman" w:eastAsia="仿宋" w:cs="Times New Roman"/>
          <w:bCs/>
          <w:sz w:val="24"/>
          <w:szCs w:val="24"/>
        </w:rPr>
        <w:t xml:space="preserve"> upon request by GNIS members,</w:t>
      </w:r>
      <w:r>
        <w:rPr>
          <w:rFonts w:hint="eastAsia" w:ascii="Times New Roman" w:hAnsi="Times New Roman" w:eastAsia="仿宋" w:cs="Times New Roman"/>
          <w:bCs/>
          <w:sz w:val="24"/>
          <w:szCs w:val="24"/>
        </w:rPr>
        <w:t xml:space="preserve"> </w:t>
      </w:r>
      <w:r>
        <w:rPr>
          <w:rFonts w:ascii="Times New Roman" w:hAnsi="Times New Roman" w:eastAsia="仿宋" w:cs="Times New Roman"/>
          <w:bCs/>
          <w:sz w:val="24"/>
          <w:szCs w:val="24"/>
        </w:rPr>
        <w:t>provide customized services as appropriate to their specific needs.</w:t>
      </w:r>
    </w:p>
    <w:p>
      <w:pPr>
        <w:spacing w:before="100" w:beforeAutospacing="1" w:after="100" w:afterAutospacing="1" w:line="480" w:lineRule="exact"/>
        <w:jc w:val="center"/>
        <w:rPr>
          <w:rFonts w:ascii="Times New Roman" w:hAnsi="Times New Roman" w:eastAsia="仿宋" w:cs="Times New Roman"/>
          <w:b/>
          <w:sz w:val="28"/>
          <w:szCs w:val="28"/>
        </w:rPr>
      </w:pPr>
      <w:r>
        <w:rPr>
          <w:rFonts w:ascii="Times New Roman" w:hAnsi="Times New Roman" w:eastAsia="仿宋" w:cs="Times New Roman"/>
          <w:b/>
          <w:sz w:val="28"/>
          <w:szCs w:val="28"/>
        </w:rPr>
        <w:t>Chapter VI: Intellectual Property Rights and Confidentiality</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24 Intellectual Property Rights</w:t>
      </w:r>
    </w:p>
    <w:p>
      <w:pPr>
        <w:numPr>
          <w:ilvl w:val="0"/>
          <w:numId w:val="1"/>
        </w:numPr>
        <w:spacing w:before="100" w:beforeAutospacing="1" w:after="100" w:afterAutospacing="1" w:line="480" w:lineRule="exact"/>
        <w:rPr>
          <w:rFonts w:ascii="Times New Roman" w:hAnsi="Times New Roman" w:eastAsia="仿宋" w:cs="Times New Roman"/>
          <w:bCs/>
          <w:sz w:val="24"/>
          <w:szCs w:val="24"/>
        </w:rPr>
      </w:pPr>
      <w:r>
        <w:rPr>
          <w:rFonts w:hint="eastAsia" w:ascii="Times New Roman" w:hAnsi="Times New Roman" w:eastAsia="仿宋" w:cs="Times New Roman"/>
          <w:bCs/>
          <w:sz w:val="24"/>
          <w:szCs w:val="24"/>
        </w:rPr>
        <w:t>The i</w:t>
      </w:r>
      <w:r>
        <w:rPr>
          <w:rFonts w:ascii="Times New Roman" w:hAnsi="Times New Roman" w:eastAsia="仿宋" w:cs="Times New Roman"/>
          <w:bCs/>
          <w:sz w:val="24"/>
          <w:szCs w:val="24"/>
        </w:rPr>
        <w:t xml:space="preserve">ntellectual property rights held by individual members shall remain vested in the original owners and shall not be transferred </w:t>
      </w:r>
      <w:r>
        <w:rPr>
          <w:rFonts w:hint="eastAsia" w:ascii="Times New Roman" w:hAnsi="Times New Roman" w:eastAsia="仿宋" w:cs="Times New Roman"/>
          <w:bCs/>
          <w:sz w:val="24"/>
          <w:szCs w:val="24"/>
        </w:rPr>
        <w:t>as a result</w:t>
      </w:r>
      <w:r>
        <w:rPr>
          <w:rFonts w:ascii="Times New Roman" w:hAnsi="Times New Roman" w:eastAsia="仿宋" w:cs="Times New Roman"/>
          <w:bCs/>
          <w:sz w:val="24"/>
          <w:szCs w:val="24"/>
        </w:rPr>
        <w:t xml:space="preserve"> of their membership </w:t>
      </w:r>
      <w:r>
        <w:rPr>
          <w:rFonts w:hint="eastAsia" w:ascii="Times New Roman" w:hAnsi="Times New Roman" w:eastAsia="仿宋" w:cs="Times New Roman"/>
          <w:bCs/>
          <w:sz w:val="24"/>
          <w:szCs w:val="24"/>
        </w:rPr>
        <w:t>of</w:t>
      </w:r>
      <w:r>
        <w:rPr>
          <w:rFonts w:ascii="Times New Roman" w:hAnsi="Times New Roman" w:eastAsia="仿宋" w:cs="Times New Roman"/>
          <w:bCs/>
          <w:sz w:val="24"/>
          <w:szCs w:val="24"/>
        </w:rPr>
        <w:t xml:space="preserve"> the GNSI.</w:t>
      </w:r>
    </w:p>
    <w:p>
      <w:pPr>
        <w:numPr>
          <w:ilvl w:val="0"/>
          <w:numId w:val="1"/>
        </w:num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Ownership of intellectual property arising from cooperative projects undertaken within the framework of the GNSI shall be determined through friendly consultation among the participating members.</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25 Confidentiality</w:t>
      </w:r>
    </w:p>
    <w:p>
      <w:pPr>
        <w:numPr>
          <w:ilvl w:val="0"/>
          <w:numId w:val="2"/>
        </w:num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Any information relating to a GN</w:t>
      </w:r>
      <w:r>
        <w:rPr>
          <w:rFonts w:hint="eastAsia" w:ascii="Times New Roman" w:hAnsi="Times New Roman" w:eastAsia="仿宋" w:cs="Times New Roman"/>
          <w:bCs/>
          <w:sz w:val="24"/>
          <w:szCs w:val="24"/>
        </w:rPr>
        <w:t>SI</w:t>
      </w:r>
      <w:r>
        <w:rPr>
          <w:rFonts w:ascii="Times New Roman" w:hAnsi="Times New Roman" w:eastAsia="仿宋" w:cs="Times New Roman"/>
          <w:bCs/>
          <w:sz w:val="24"/>
          <w:szCs w:val="24"/>
        </w:rPr>
        <w:t xml:space="preserve"> member obtained by another member during GNSI activities shall not be disclosed to any third party without the prior consent of the relevant member.</w:t>
      </w:r>
    </w:p>
    <w:p>
      <w:pPr>
        <w:numPr>
          <w:ilvl w:val="0"/>
          <w:numId w:val="2"/>
        </w:numPr>
        <w:spacing w:before="100" w:beforeAutospacing="1" w:after="100" w:afterAutospacing="1" w:line="480" w:lineRule="exact"/>
        <w:rPr>
          <w:rFonts w:ascii="Times New Roman" w:hAnsi="Times New Roman" w:eastAsia="仿宋" w:cs="Times New Roman"/>
          <w:bCs/>
          <w:sz w:val="24"/>
          <w:szCs w:val="24"/>
        </w:rPr>
      </w:pPr>
      <w:r>
        <w:rPr>
          <w:rFonts w:ascii="Times New Roman" w:hAnsi="Times New Roman" w:eastAsia="仿宋" w:cs="Times New Roman"/>
          <w:bCs/>
          <w:sz w:val="24"/>
          <w:szCs w:val="24"/>
        </w:rPr>
        <w:t>The confidentiality obligations set out in this Article shall survive the withdrawal of any member from the</w:t>
      </w:r>
      <w:r>
        <w:rPr>
          <w:rFonts w:hint="eastAsia" w:ascii="Times New Roman" w:hAnsi="Times New Roman" w:eastAsia="仿宋" w:cs="Times New Roman"/>
          <w:bCs/>
          <w:sz w:val="24"/>
          <w:szCs w:val="24"/>
        </w:rPr>
        <w:t xml:space="preserve"> </w:t>
      </w:r>
      <w:r>
        <w:rPr>
          <w:rFonts w:ascii="Times New Roman" w:hAnsi="Times New Roman" w:eastAsia="仿宋" w:cs="Times New Roman"/>
          <w:bCs/>
          <w:sz w:val="24"/>
          <w:szCs w:val="24"/>
        </w:rPr>
        <w:t>GNSI.</w:t>
      </w:r>
    </w:p>
    <w:p>
      <w:pPr>
        <w:spacing w:before="100" w:beforeAutospacing="1" w:after="100" w:afterAutospacing="1" w:line="480" w:lineRule="exact"/>
        <w:jc w:val="center"/>
        <w:rPr>
          <w:rFonts w:ascii="Times New Roman" w:hAnsi="Times New Roman" w:eastAsia="仿宋" w:cs="Times New Roman"/>
          <w:b/>
          <w:sz w:val="28"/>
          <w:szCs w:val="28"/>
        </w:rPr>
      </w:pPr>
      <w:r>
        <w:rPr>
          <w:rFonts w:ascii="Times New Roman" w:hAnsi="Times New Roman" w:eastAsia="仿宋" w:cs="Times New Roman"/>
          <w:b/>
          <w:sz w:val="28"/>
          <w:szCs w:val="28"/>
        </w:rPr>
        <w:t>Chapter VII Supplementary Provisions</w:t>
      </w:r>
    </w:p>
    <w:p>
      <w:pPr>
        <w:spacing w:before="100" w:beforeAutospacing="1" w:after="100" w:afterAutospacing="1" w:line="480" w:lineRule="exact"/>
        <w:rPr>
          <w:rFonts w:ascii="Times New Roman" w:hAnsi="Times New Roman" w:eastAsia="仿宋" w:cs="Times New Roman"/>
          <w:b/>
          <w:sz w:val="24"/>
          <w:szCs w:val="24"/>
        </w:rPr>
      </w:pPr>
      <w:r>
        <w:rPr>
          <w:rFonts w:ascii="Times New Roman" w:hAnsi="Times New Roman" w:eastAsia="仿宋" w:cs="Times New Roman"/>
          <w:b/>
          <w:sz w:val="24"/>
          <w:szCs w:val="24"/>
        </w:rPr>
        <w:t>Article 26 Entry into Force</w:t>
      </w:r>
    </w:p>
    <w:p>
      <w:pPr>
        <w:rPr>
          <w:rFonts w:ascii="Times New Roman" w:hAnsi="Times New Roman" w:eastAsia="仿宋" w:cs="Times New Roman"/>
          <w:bCs/>
          <w:sz w:val="24"/>
          <w:szCs w:val="24"/>
        </w:rPr>
      </w:pPr>
      <w:r>
        <w:rPr>
          <w:rFonts w:ascii="Times New Roman" w:hAnsi="Times New Roman" w:eastAsia="仿宋" w:cs="Times New Roman"/>
          <w:bCs/>
          <w:sz w:val="24"/>
          <w:szCs w:val="24"/>
        </w:rPr>
        <w:t xml:space="preserve">This </w:t>
      </w:r>
      <w:r>
        <w:rPr>
          <w:rFonts w:hint="eastAsia" w:ascii="Times New Roman" w:hAnsi="Times New Roman" w:eastAsia="仿宋" w:cs="Times New Roman"/>
          <w:bCs/>
          <w:sz w:val="24"/>
          <w:szCs w:val="24"/>
        </w:rPr>
        <w:t>ToR</w:t>
      </w:r>
      <w:r>
        <w:rPr>
          <w:rFonts w:ascii="Times New Roman" w:hAnsi="Times New Roman" w:eastAsia="仿宋" w:cs="Times New Roman"/>
          <w:bCs/>
          <w:sz w:val="24"/>
          <w:szCs w:val="24"/>
        </w:rPr>
        <w:t xml:space="preserve"> shall enter into force upon </w:t>
      </w:r>
      <w:r>
        <w:rPr>
          <w:rFonts w:hint="eastAsia" w:ascii="Times New Roman" w:hAnsi="Times New Roman" w:eastAsia="仿宋" w:cs="Times New Roman"/>
          <w:bCs/>
          <w:sz w:val="24"/>
          <w:szCs w:val="24"/>
        </w:rPr>
        <w:t xml:space="preserve">its </w:t>
      </w:r>
      <w:r>
        <w:rPr>
          <w:rFonts w:ascii="Times New Roman" w:hAnsi="Times New Roman" w:eastAsia="仿宋" w:cs="Times New Roman"/>
          <w:bCs/>
          <w:sz w:val="24"/>
          <w:szCs w:val="24"/>
        </w:rPr>
        <w:t>adoption by the Governing Board.</w:t>
      </w:r>
      <w:r>
        <w:rPr>
          <w:rFonts w:ascii="Times New Roman" w:hAnsi="Times New Roman" w:eastAsia="仿宋" w:cs="Times New Roman"/>
          <w:bCs/>
          <w:sz w:val="24"/>
          <w:szCs w:val="24"/>
        </w:rPr>
        <w:br w:type="textWrapping"/>
      </w:r>
    </w:p>
    <w:p>
      <w:pPr>
        <w:pStyle w:val="2"/>
        <w:rPr>
          <w:rFonts w:ascii="Times New Roman" w:hAnsi="Times New Roman" w:eastAsia="仿宋" w:cs="Times New Roman"/>
          <w:bCs/>
          <w:sz w:val="24"/>
          <w:szCs w:val="24"/>
        </w:rPr>
      </w:pPr>
    </w:p>
    <w:p>
      <w:pPr>
        <w:rPr>
          <w:rFonts w:ascii="Times New Roman" w:hAnsi="Times New Roman" w:eastAsia="仿宋" w:cs="Times New Roman"/>
          <w:bCs/>
          <w:sz w:val="24"/>
          <w:szCs w:val="24"/>
        </w:rPr>
      </w:pPr>
    </w:p>
    <w:p>
      <w:pPr>
        <w:pStyle w:val="2"/>
        <w:rPr>
          <w:rFonts w:ascii="Times New Roman" w:hAnsi="Times New Roman" w:eastAsia="仿宋" w:cs="Times New Roman"/>
          <w:bCs/>
          <w:sz w:val="24"/>
          <w:szCs w:val="24"/>
        </w:rPr>
      </w:pPr>
    </w:p>
    <w:p>
      <w:pPr>
        <w:rPr>
          <w:rFonts w:ascii="Times New Roman" w:hAnsi="Times New Roman" w:eastAsia="仿宋" w:cs="Times New Roman"/>
          <w:bCs/>
          <w:sz w:val="24"/>
          <w:szCs w:val="24"/>
        </w:rPr>
      </w:pPr>
    </w:p>
    <w:p>
      <w:pPr>
        <w:pStyle w:val="2"/>
        <w:rPr>
          <w:rFonts w:ascii="Times New Roman" w:hAnsi="Times New Roman" w:eastAsia="仿宋" w:cs="Times New Roman"/>
          <w:bCs/>
          <w:sz w:val="24"/>
          <w:szCs w:val="24"/>
        </w:rPr>
      </w:pPr>
    </w:p>
    <w:p>
      <w:pPr>
        <w:rPr>
          <w:rFonts w:ascii="Times New Roman" w:hAnsi="Times New Roman" w:eastAsia="仿宋" w:cs="Times New Roman"/>
          <w:bCs/>
          <w:sz w:val="24"/>
          <w:szCs w:val="24"/>
        </w:rPr>
      </w:pPr>
    </w:p>
    <w:p>
      <w:pPr>
        <w:pStyle w:val="2"/>
        <w:rPr>
          <w:rFonts w:ascii="Times New Roman" w:hAnsi="Times New Roman" w:eastAsia="仿宋" w:cs="Times New Roman"/>
          <w:bCs/>
          <w:sz w:val="24"/>
          <w:szCs w:val="24"/>
        </w:rPr>
      </w:pPr>
    </w:p>
    <w:p>
      <w:pPr>
        <w:rPr>
          <w:rFonts w:ascii="Times New Roman" w:hAnsi="Times New Roman" w:eastAsia="仿宋" w:cs="Times New Roman"/>
          <w:bCs/>
          <w:sz w:val="24"/>
          <w:szCs w:val="24"/>
        </w:rPr>
      </w:pPr>
    </w:p>
    <w:p>
      <w:pPr>
        <w:pStyle w:val="2"/>
        <w:rPr>
          <w:rFonts w:ascii="Times New Roman" w:hAnsi="Times New Roman" w:eastAsia="仿宋" w:cs="Times New Roman"/>
          <w:bCs/>
          <w:sz w:val="24"/>
          <w:szCs w:val="24"/>
        </w:rPr>
      </w:pPr>
    </w:p>
    <w:p>
      <w:pPr>
        <w:rPr>
          <w:rFonts w:ascii="Times New Roman" w:hAnsi="Times New Roman" w:eastAsia="仿宋" w:cs="Times New Roman"/>
          <w:bCs/>
          <w:sz w:val="24"/>
          <w:szCs w:val="24"/>
        </w:rPr>
      </w:pPr>
    </w:p>
    <w:p>
      <w:pPr>
        <w:pStyle w:val="2"/>
        <w:rPr>
          <w:rFonts w:ascii="Times New Roman" w:hAnsi="Times New Roman" w:eastAsia="仿宋" w:cs="Times New Roman"/>
          <w:bCs/>
          <w:sz w:val="24"/>
          <w:szCs w:val="24"/>
        </w:rPr>
      </w:pPr>
    </w:p>
    <w:p>
      <w:pPr>
        <w:rPr>
          <w:rFonts w:ascii="Times New Roman" w:hAnsi="Times New Roman" w:eastAsia="仿宋" w:cs="Times New Roman"/>
          <w:bCs/>
          <w:sz w:val="24"/>
          <w:szCs w:val="24"/>
        </w:rPr>
      </w:pPr>
    </w:p>
    <w:p>
      <w:pPr>
        <w:pStyle w:val="2"/>
        <w:rPr>
          <w:rFonts w:ascii="Times New Roman" w:hAnsi="Times New Roman" w:eastAsia="仿宋" w:cs="Times New Roman"/>
          <w:bCs/>
          <w:sz w:val="24"/>
          <w:szCs w:val="24"/>
        </w:rPr>
      </w:pPr>
    </w:p>
    <w:p>
      <w:pPr>
        <w:rPr>
          <w:rFonts w:ascii="Times New Roman" w:hAnsi="Times New Roman" w:eastAsia="仿宋" w:cs="Times New Roman"/>
          <w:bCs/>
          <w:sz w:val="24"/>
          <w:szCs w:val="24"/>
        </w:rPr>
      </w:pPr>
    </w:p>
    <w:p>
      <w:pPr>
        <w:spacing w:line="580" w:lineRule="exact"/>
        <w:rPr>
          <w:rFonts w:ascii="创艺简标宋" w:hAnsi="黑体" w:eastAsia="创艺简标宋"/>
          <w:sz w:val="44"/>
          <w:szCs w:val="44"/>
        </w:rPr>
      </w:pPr>
    </w:p>
    <w:sectPr>
      <w:footerReference r:id="rId5" w:type="first"/>
      <w:footerReference r:id="rId3" w:type="default"/>
      <w:footerReference r:id="rId4" w:type="even"/>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创艺简标宋">
    <w:panose1 w:val="00000000000000000000"/>
    <w:charset w:val="86"/>
    <w:family w:val="auto"/>
    <w:pitch w:val="default"/>
    <w:sig w:usb0="00000283" w:usb1="180F1C10" w:usb2="00000016" w:usb3="00000000" w:csb0="40020001" w:csb1="C0D6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numPr>
        <w:ilvl w:val="0"/>
        <w:numId w:val="0"/>
      </w:numPr>
      <w:ind w:leftChars="0"/>
      <w:jc w:val="both"/>
      <w:rPr>
        <w:rFonts w:asciiTheme="minorEastAsia" w:hAnsiTheme="minor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2597785</wp:posOffset>
              </wp:positionH>
              <wp:positionV relativeFrom="paragraph">
                <wp:posOffset>75565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fldChar w:fldCharType="begin"/>
                          </w:r>
                          <w:r>
                            <w:rPr>
                              <w:rFonts w:hint="eastAsia" w:ascii="仿宋_GB2312" w:hAnsi="仿宋_GB2312" w:eastAsia="仿宋_GB2312" w:cs="仿宋_GB2312"/>
                              <w:sz w:val="21"/>
                              <w:szCs w:val="21"/>
                              <w:lang w:eastAsia="zh-CN"/>
                            </w:rPr>
                            <w:instrText xml:space="preserve"> PAGE  \* MERGEFORMAT </w:instrText>
                          </w:r>
                          <w:r>
                            <w:rPr>
                              <w:rFonts w:hint="eastAsia" w:ascii="仿宋_GB2312" w:hAnsi="仿宋_GB2312" w:eastAsia="仿宋_GB2312" w:cs="仿宋_GB2312"/>
                              <w:sz w:val="21"/>
                              <w:szCs w:val="21"/>
                              <w:lang w:eastAsia="zh-CN"/>
                            </w:rPr>
                            <w:fldChar w:fldCharType="separate"/>
                          </w:r>
                          <w:r>
                            <w:rPr>
                              <w:rFonts w:hint="eastAsia" w:ascii="仿宋_GB2312" w:hAnsi="仿宋_GB2312" w:eastAsia="仿宋_GB2312" w:cs="仿宋_GB2312"/>
                              <w:sz w:val="21"/>
                              <w:szCs w:val="21"/>
                              <w:lang w:eastAsia="zh-CN"/>
                            </w:rPr>
                            <w:t>3</w:t>
                          </w:r>
                          <w:r>
                            <w:rPr>
                              <w:rFonts w:hint="eastAsia" w:ascii="仿宋_GB2312" w:hAnsi="仿宋_GB2312" w:eastAsia="仿宋_GB2312" w:cs="仿宋_GB2312"/>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4.55pt;margin-top:5.95pt;height:144pt;width:144pt;mso-position-horizontal-relative:margin;mso-wrap-style:none;z-index:251659264;mso-width-relative:page;mso-height-relative:page;" filled="f" stroked="f" coordsize="21600,21600" o:gfxdata="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DwuO7WAAAACgEAAA8AAAAAAAAAAQAgAAAAIgAAAGRycy9kb3ducmV2LnhtbFBL&#10;AQIUABQAAAAIAIdO4kBrhfn7MQIAAGEEAAAOAAAAAAAAAAEAIAAAACUBAABkcnMvZTJvRG9jLnht&#10;bFBLBQYAAAAABgAGAFkBAADIBQAAAAA=&#10;">
              <v:fill on="f" focussize="0,0"/>
              <v:stroke on="f" weight="0.5pt"/>
              <v:imagedata o:title=""/>
              <o:lock v:ext="edit" aspectratio="f"/>
              <v:textbox inset="0mm,0mm,0mm,0mm" style="mso-fit-shape-to-text:t;">
                <w:txbxContent>
                  <w:p>
                    <w:pPr>
                      <w:pStyle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fldChar w:fldCharType="begin"/>
                    </w:r>
                    <w:r>
                      <w:rPr>
                        <w:rFonts w:hint="eastAsia" w:ascii="仿宋_GB2312" w:hAnsi="仿宋_GB2312" w:eastAsia="仿宋_GB2312" w:cs="仿宋_GB2312"/>
                        <w:sz w:val="21"/>
                        <w:szCs w:val="21"/>
                        <w:lang w:eastAsia="zh-CN"/>
                      </w:rPr>
                      <w:instrText xml:space="preserve"> PAGE  \* MERGEFORMAT </w:instrText>
                    </w:r>
                    <w:r>
                      <w:rPr>
                        <w:rFonts w:hint="eastAsia" w:ascii="仿宋_GB2312" w:hAnsi="仿宋_GB2312" w:eastAsia="仿宋_GB2312" w:cs="仿宋_GB2312"/>
                        <w:sz w:val="21"/>
                        <w:szCs w:val="21"/>
                        <w:lang w:eastAsia="zh-CN"/>
                      </w:rPr>
                      <w:fldChar w:fldCharType="separate"/>
                    </w:r>
                    <w:r>
                      <w:rPr>
                        <w:rFonts w:hint="eastAsia" w:ascii="仿宋_GB2312" w:hAnsi="仿宋_GB2312" w:eastAsia="仿宋_GB2312" w:cs="仿宋_GB2312"/>
                        <w:sz w:val="21"/>
                        <w:szCs w:val="21"/>
                        <w:lang w:eastAsia="zh-CN"/>
                      </w:rPr>
                      <w:t>3</w:t>
                    </w:r>
                    <w:r>
                      <w:rPr>
                        <w:rFonts w:hint="eastAsia" w:ascii="仿宋_GB2312" w:hAnsi="仿宋_GB2312" w:eastAsia="仿宋_GB2312" w:cs="仿宋_GB2312"/>
                        <w:sz w:val="21"/>
                        <w:szCs w:val="21"/>
                        <w:lang w:eastAsia="zh-CN"/>
                      </w:rPr>
                      <w:fldChar w:fldCharType="end"/>
                    </w:r>
                  </w:p>
                </w:txbxContent>
              </v:textbox>
            </v:shape>
          </w:pict>
        </mc:Fallback>
      </mc:AlternateContent>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Theme="minorEastAsia" w:hAnsiTheme="minorEastAsia"/>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fldChar w:fldCharType="begin"/>
                          </w:r>
                          <w:r>
                            <w:rPr>
                              <w:rFonts w:hint="eastAsia" w:ascii="仿宋_GB2312" w:hAnsi="仿宋_GB2312" w:eastAsia="仿宋_GB2312" w:cs="仿宋_GB2312"/>
                              <w:sz w:val="21"/>
                              <w:szCs w:val="21"/>
                              <w:lang w:eastAsia="zh-CN"/>
                            </w:rPr>
                            <w:instrText xml:space="preserve"> PAGE  \* MERGEFORMAT </w:instrText>
                          </w:r>
                          <w:r>
                            <w:rPr>
                              <w:rFonts w:hint="eastAsia" w:ascii="仿宋_GB2312" w:hAnsi="仿宋_GB2312" w:eastAsia="仿宋_GB2312" w:cs="仿宋_GB2312"/>
                              <w:sz w:val="21"/>
                              <w:szCs w:val="21"/>
                              <w:lang w:eastAsia="zh-CN"/>
                            </w:rPr>
                            <w:fldChar w:fldCharType="separate"/>
                          </w:r>
                          <w:r>
                            <w:rPr>
                              <w:rFonts w:hint="eastAsia" w:ascii="仿宋_GB2312" w:hAnsi="仿宋_GB2312" w:eastAsia="仿宋_GB2312" w:cs="仿宋_GB2312"/>
                              <w:sz w:val="21"/>
                              <w:szCs w:val="21"/>
                              <w:lang w:eastAsia="zh-CN"/>
                            </w:rPr>
                            <w:t>2</w:t>
                          </w:r>
                          <w:r>
                            <w:rPr>
                              <w:rFonts w:hint="eastAsia" w:ascii="仿宋_GB2312" w:hAnsi="仿宋_GB2312" w:eastAsia="仿宋_GB2312" w:cs="仿宋_GB2312"/>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fldChar w:fldCharType="begin"/>
                    </w:r>
                    <w:r>
                      <w:rPr>
                        <w:rFonts w:hint="eastAsia" w:ascii="仿宋_GB2312" w:hAnsi="仿宋_GB2312" w:eastAsia="仿宋_GB2312" w:cs="仿宋_GB2312"/>
                        <w:sz w:val="21"/>
                        <w:szCs w:val="21"/>
                        <w:lang w:eastAsia="zh-CN"/>
                      </w:rPr>
                      <w:instrText xml:space="preserve"> PAGE  \* MERGEFORMAT </w:instrText>
                    </w:r>
                    <w:r>
                      <w:rPr>
                        <w:rFonts w:hint="eastAsia" w:ascii="仿宋_GB2312" w:hAnsi="仿宋_GB2312" w:eastAsia="仿宋_GB2312" w:cs="仿宋_GB2312"/>
                        <w:sz w:val="21"/>
                        <w:szCs w:val="21"/>
                        <w:lang w:eastAsia="zh-CN"/>
                      </w:rPr>
                      <w:fldChar w:fldCharType="separate"/>
                    </w:r>
                    <w:r>
                      <w:rPr>
                        <w:rFonts w:hint="eastAsia" w:ascii="仿宋_GB2312" w:hAnsi="仿宋_GB2312" w:eastAsia="仿宋_GB2312" w:cs="仿宋_GB2312"/>
                        <w:sz w:val="21"/>
                        <w:szCs w:val="21"/>
                        <w:lang w:eastAsia="zh-CN"/>
                      </w:rPr>
                      <w:t>2</w:t>
                    </w:r>
                    <w:r>
                      <w:rPr>
                        <w:rFonts w:hint="eastAsia" w:ascii="仿宋_GB2312" w:hAnsi="仿宋_GB2312" w:eastAsia="仿宋_GB2312" w:cs="仿宋_GB2312"/>
                        <w:sz w:val="21"/>
                        <w:szCs w:val="21"/>
                        <w:lang w:eastAsia="zh-CN"/>
                      </w:rPr>
                      <w:fldChar w:fldCharType="end"/>
                    </w:r>
                  </w:p>
                </w:txbxContent>
              </v:textbox>
            </v:shape>
          </w:pict>
        </mc:Fallback>
      </mc:AlternateContent>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ascii="仿宋_GB2312" w:hAnsi="仿宋_GB2312" w:eastAsia="仿宋_GB2312" w:cs="仿宋_GB2312"/>
        <w:lang w:val="en-US"/>
      </w:rPr>
    </w:pPr>
    <w:r>
      <w:rPr>
        <w:sz w:val="18"/>
      </w:rPr>
      <mc:AlternateContent>
        <mc:Choice Requires="wps">
          <w:drawing>
            <wp:anchor distT="0" distB="0" distL="114300" distR="114300" simplePos="0" relativeHeight="251661312" behindDoc="0" locked="0" layoutInCell="1" allowOverlap="1">
              <wp:simplePos x="0" y="0"/>
              <wp:positionH relativeFrom="margin">
                <wp:posOffset>2597785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fldChar w:fldCharType="begin"/>
                          </w:r>
                          <w:r>
                            <w:rPr>
                              <w:rFonts w:hint="eastAsia" w:ascii="仿宋_GB2312" w:hAnsi="仿宋_GB2312" w:eastAsia="仿宋_GB2312" w:cs="仿宋_GB2312"/>
                              <w:sz w:val="21"/>
                              <w:szCs w:val="21"/>
                              <w:lang w:eastAsia="zh-CN"/>
                            </w:rPr>
                            <w:instrText xml:space="preserve"> PAGE  \* MERGEFORMAT </w:instrText>
                          </w:r>
                          <w:r>
                            <w:rPr>
                              <w:rFonts w:hint="eastAsia" w:ascii="仿宋_GB2312" w:hAnsi="仿宋_GB2312" w:eastAsia="仿宋_GB2312" w:cs="仿宋_GB2312"/>
                              <w:sz w:val="21"/>
                              <w:szCs w:val="21"/>
                              <w:lang w:eastAsia="zh-CN"/>
                            </w:rPr>
                            <w:fldChar w:fldCharType="separate"/>
                          </w:r>
                          <w:r>
                            <w:rPr>
                              <w:rFonts w:hint="eastAsia" w:ascii="仿宋_GB2312" w:hAnsi="仿宋_GB2312" w:eastAsia="仿宋_GB2312" w:cs="仿宋_GB2312"/>
                              <w:sz w:val="21"/>
                              <w:szCs w:val="21"/>
                              <w:lang w:eastAsia="zh-CN"/>
                            </w:rPr>
                            <w:t>1</w:t>
                          </w:r>
                          <w:r>
                            <w:rPr>
                              <w:rFonts w:hint="eastAsia" w:ascii="仿宋_GB2312" w:hAnsi="仿宋_GB2312" w:eastAsia="仿宋_GB2312" w:cs="仿宋_GB2312"/>
                              <w:sz w:val="21"/>
                              <w:szCs w:val="21"/>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4.55pt;margin-top:0pt;height:144pt;width:144pt;mso-position-horizontal-relative:margin;mso-wrap-style:none;z-index:251661312;mso-width-relative:page;mso-height-relative:page;" filled="f" stroked="f" coordsize="21600,21600" o:gfxdata="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bfennVAAAACAEAAA8AAAAAAAAAAQAgAAAAIgAAAGRycy9kb3ducmV2LnhtbFBL&#10;AQIUABQAAAAIAIdO4kDhgNOOMgIAAGEEAAAOAAAAAAAAAAEAIAAAACQBAABkcnMvZTJvRG9jLnht&#10;bFBLBQYAAAAABgAGAFkBAADIBQAAAAA=&#10;">
              <v:fill on="f" focussize="0,0"/>
              <v:stroke on="f" weight="0.5pt"/>
              <v:imagedata o:title=""/>
              <o:lock v:ext="edit" aspectratio="f"/>
              <v:textbox inset="0mm,0mm,0mm,0mm" style="mso-fit-shape-to-text:t;">
                <w:txbxContent>
                  <w:p>
                    <w:pPr>
                      <w:pStyle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fldChar w:fldCharType="begin"/>
                    </w:r>
                    <w:r>
                      <w:rPr>
                        <w:rFonts w:hint="eastAsia" w:ascii="仿宋_GB2312" w:hAnsi="仿宋_GB2312" w:eastAsia="仿宋_GB2312" w:cs="仿宋_GB2312"/>
                        <w:sz w:val="21"/>
                        <w:szCs w:val="21"/>
                        <w:lang w:eastAsia="zh-CN"/>
                      </w:rPr>
                      <w:instrText xml:space="preserve"> PAGE  \* MERGEFORMAT </w:instrText>
                    </w:r>
                    <w:r>
                      <w:rPr>
                        <w:rFonts w:hint="eastAsia" w:ascii="仿宋_GB2312" w:hAnsi="仿宋_GB2312" w:eastAsia="仿宋_GB2312" w:cs="仿宋_GB2312"/>
                        <w:sz w:val="21"/>
                        <w:szCs w:val="21"/>
                        <w:lang w:eastAsia="zh-CN"/>
                      </w:rPr>
                      <w:fldChar w:fldCharType="separate"/>
                    </w:r>
                    <w:r>
                      <w:rPr>
                        <w:rFonts w:hint="eastAsia" w:ascii="仿宋_GB2312" w:hAnsi="仿宋_GB2312" w:eastAsia="仿宋_GB2312" w:cs="仿宋_GB2312"/>
                        <w:sz w:val="21"/>
                        <w:szCs w:val="21"/>
                        <w:lang w:eastAsia="zh-CN"/>
                      </w:rPr>
                      <w:t>1</w:t>
                    </w:r>
                    <w:r>
                      <w:rPr>
                        <w:rFonts w:hint="eastAsia" w:ascii="仿宋_GB2312" w:hAnsi="仿宋_GB2312" w:eastAsia="仿宋_GB2312" w:cs="仿宋_GB2312"/>
                        <w:sz w:val="21"/>
                        <w:szCs w:val="21"/>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5A0307"/>
    <w:multiLevelType w:val="multilevel"/>
    <w:tmpl w:val="315A0307"/>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800"/>
        </w:tabs>
        <w:ind w:left="1800" w:hanging="360"/>
      </w:pPr>
    </w:lvl>
    <w:lvl w:ilvl="3" w:tentative="0">
      <w:start w:val="1"/>
      <w:numFmt w:val="decimal"/>
      <w:lvlText w:val="%4."/>
      <w:lvlJc w:val="left"/>
      <w:pPr>
        <w:tabs>
          <w:tab w:val="left" w:pos="2520"/>
        </w:tabs>
        <w:ind w:left="2520" w:hanging="360"/>
      </w:pPr>
    </w:lvl>
    <w:lvl w:ilvl="4" w:tentative="0">
      <w:start w:val="1"/>
      <w:numFmt w:val="decimal"/>
      <w:lvlText w:val="%5."/>
      <w:lvlJc w:val="left"/>
      <w:pPr>
        <w:tabs>
          <w:tab w:val="left" w:pos="3240"/>
        </w:tabs>
        <w:ind w:left="3240" w:hanging="360"/>
      </w:pPr>
    </w:lvl>
    <w:lvl w:ilvl="5" w:tentative="0">
      <w:start w:val="1"/>
      <w:numFmt w:val="decimal"/>
      <w:lvlText w:val="%6."/>
      <w:lvlJc w:val="left"/>
      <w:pPr>
        <w:tabs>
          <w:tab w:val="left" w:pos="3960"/>
        </w:tabs>
        <w:ind w:left="3960" w:hanging="360"/>
      </w:pPr>
    </w:lvl>
    <w:lvl w:ilvl="6" w:tentative="0">
      <w:start w:val="1"/>
      <w:numFmt w:val="decimal"/>
      <w:lvlText w:val="%7."/>
      <w:lvlJc w:val="left"/>
      <w:pPr>
        <w:tabs>
          <w:tab w:val="left" w:pos="4680"/>
        </w:tabs>
        <w:ind w:left="4680" w:hanging="360"/>
      </w:pPr>
    </w:lvl>
    <w:lvl w:ilvl="7" w:tentative="0">
      <w:start w:val="1"/>
      <w:numFmt w:val="decimal"/>
      <w:lvlText w:val="%8."/>
      <w:lvlJc w:val="left"/>
      <w:pPr>
        <w:tabs>
          <w:tab w:val="left" w:pos="5400"/>
        </w:tabs>
        <w:ind w:left="5400" w:hanging="360"/>
      </w:pPr>
    </w:lvl>
    <w:lvl w:ilvl="8" w:tentative="0">
      <w:start w:val="1"/>
      <w:numFmt w:val="decimal"/>
      <w:lvlText w:val="%9."/>
      <w:lvlJc w:val="left"/>
      <w:pPr>
        <w:tabs>
          <w:tab w:val="left" w:pos="6120"/>
        </w:tabs>
        <w:ind w:left="6120" w:hanging="360"/>
      </w:pPr>
    </w:lvl>
  </w:abstractNum>
  <w:abstractNum w:abstractNumId="1">
    <w:nsid w:val="32082BB5"/>
    <w:multiLevelType w:val="multilevel"/>
    <w:tmpl w:val="32082BB5"/>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080"/>
        </w:tabs>
        <w:ind w:left="1080" w:hanging="360"/>
      </w:pPr>
    </w:lvl>
    <w:lvl w:ilvl="2" w:tentative="0">
      <w:start w:val="1"/>
      <w:numFmt w:val="decimal"/>
      <w:lvlText w:val="%3."/>
      <w:lvlJc w:val="left"/>
      <w:pPr>
        <w:tabs>
          <w:tab w:val="left" w:pos="1800"/>
        </w:tabs>
        <w:ind w:left="1800" w:hanging="360"/>
      </w:pPr>
    </w:lvl>
    <w:lvl w:ilvl="3" w:tentative="0">
      <w:start w:val="1"/>
      <w:numFmt w:val="decimal"/>
      <w:lvlText w:val="%4."/>
      <w:lvlJc w:val="left"/>
      <w:pPr>
        <w:tabs>
          <w:tab w:val="left" w:pos="2520"/>
        </w:tabs>
        <w:ind w:left="2520" w:hanging="360"/>
      </w:pPr>
    </w:lvl>
    <w:lvl w:ilvl="4" w:tentative="0">
      <w:start w:val="1"/>
      <w:numFmt w:val="decimal"/>
      <w:lvlText w:val="%5."/>
      <w:lvlJc w:val="left"/>
      <w:pPr>
        <w:tabs>
          <w:tab w:val="left" w:pos="3240"/>
        </w:tabs>
        <w:ind w:left="3240" w:hanging="360"/>
      </w:pPr>
    </w:lvl>
    <w:lvl w:ilvl="5" w:tentative="0">
      <w:start w:val="1"/>
      <w:numFmt w:val="decimal"/>
      <w:lvlText w:val="%6."/>
      <w:lvlJc w:val="left"/>
      <w:pPr>
        <w:tabs>
          <w:tab w:val="left" w:pos="3960"/>
        </w:tabs>
        <w:ind w:left="3960" w:hanging="360"/>
      </w:pPr>
    </w:lvl>
    <w:lvl w:ilvl="6" w:tentative="0">
      <w:start w:val="1"/>
      <w:numFmt w:val="decimal"/>
      <w:lvlText w:val="%7."/>
      <w:lvlJc w:val="left"/>
      <w:pPr>
        <w:tabs>
          <w:tab w:val="left" w:pos="4680"/>
        </w:tabs>
        <w:ind w:left="4680" w:hanging="360"/>
      </w:pPr>
    </w:lvl>
    <w:lvl w:ilvl="7" w:tentative="0">
      <w:start w:val="1"/>
      <w:numFmt w:val="decimal"/>
      <w:lvlText w:val="%8."/>
      <w:lvlJc w:val="left"/>
      <w:pPr>
        <w:tabs>
          <w:tab w:val="left" w:pos="5400"/>
        </w:tabs>
        <w:ind w:left="5400" w:hanging="360"/>
      </w:pPr>
    </w:lvl>
    <w:lvl w:ilvl="8" w:tentative="0">
      <w:start w:val="1"/>
      <w:numFmt w:val="decimal"/>
      <w:lvlText w:val="%9."/>
      <w:lvlJc w:val="left"/>
      <w:pPr>
        <w:tabs>
          <w:tab w:val="left" w:pos="6120"/>
        </w:tabs>
        <w:ind w:left="612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6CF"/>
    <w:rsid w:val="00005CB8"/>
    <w:rsid w:val="000171BA"/>
    <w:rsid w:val="0003126B"/>
    <w:rsid w:val="000511AC"/>
    <w:rsid w:val="0005275E"/>
    <w:rsid w:val="00083C0B"/>
    <w:rsid w:val="000A6765"/>
    <w:rsid w:val="000C7528"/>
    <w:rsid w:val="000D7093"/>
    <w:rsid w:val="001133A2"/>
    <w:rsid w:val="00114497"/>
    <w:rsid w:val="00140E8A"/>
    <w:rsid w:val="001656F9"/>
    <w:rsid w:val="00172299"/>
    <w:rsid w:val="001E1A88"/>
    <w:rsid w:val="00206A22"/>
    <w:rsid w:val="00212FD6"/>
    <w:rsid w:val="0022481D"/>
    <w:rsid w:val="00231EC0"/>
    <w:rsid w:val="00247A13"/>
    <w:rsid w:val="0028521B"/>
    <w:rsid w:val="002949C5"/>
    <w:rsid w:val="002D45B5"/>
    <w:rsid w:val="002F16A4"/>
    <w:rsid w:val="00317435"/>
    <w:rsid w:val="00344694"/>
    <w:rsid w:val="00344C90"/>
    <w:rsid w:val="00345EC4"/>
    <w:rsid w:val="00350CF8"/>
    <w:rsid w:val="003A22D7"/>
    <w:rsid w:val="003C2815"/>
    <w:rsid w:val="003D74DD"/>
    <w:rsid w:val="004100D4"/>
    <w:rsid w:val="00412E65"/>
    <w:rsid w:val="00476F2E"/>
    <w:rsid w:val="00484E0C"/>
    <w:rsid w:val="00492641"/>
    <w:rsid w:val="00494131"/>
    <w:rsid w:val="004A072E"/>
    <w:rsid w:val="004A7797"/>
    <w:rsid w:val="004B01D9"/>
    <w:rsid w:val="004C4E5C"/>
    <w:rsid w:val="004D17A9"/>
    <w:rsid w:val="00510104"/>
    <w:rsid w:val="00510A73"/>
    <w:rsid w:val="005354D6"/>
    <w:rsid w:val="0053577A"/>
    <w:rsid w:val="00537DC0"/>
    <w:rsid w:val="00583094"/>
    <w:rsid w:val="0060608E"/>
    <w:rsid w:val="00653D31"/>
    <w:rsid w:val="00682464"/>
    <w:rsid w:val="006905FB"/>
    <w:rsid w:val="006D1FA9"/>
    <w:rsid w:val="006E1F22"/>
    <w:rsid w:val="006E2C8E"/>
    <w:rsid w:val="006F0A3C"/>
    <w:rsid w:val="006F2966"/>
    <w:rsid w:val="006F4936"/>
    <w:rsid w:val="007A1877"/>
    <w:rsid w:val="007B2F85"/>
    <w:rsid w:val="007E581B"/>
    <w:rsid w:val="007F5CEB"/>
    <w:rsid w:val="0082653A"/>
    <w:rsid w:val="00874576"/>
    <w:rsid w:val="00880852"/>
    <w:rsid w:val="008B1E9C"/>
    <w:rsid w:val="008C63CB"/>
    <w:rsid w:val="0093540E"/>
    <w:rsid w:val="009541EA"/>
    <w:rsid w:val="00962E9A"/>
    <w:rsid w:val="009634E4"/>
    <w:rsid w:val="009A0FEC"/>
    <w:rsid w:val="009D0AC7"/>
    <w:rsid w:val="00A308DB"/>
    <w:rsid w:val="00AA01C6"/>
    <w:rsid w:val="00AD7B7A"/>
    <w:rsid w:val="00AE11EA"/>
    <w:rsid w:val="00AE11F2"/>
    <w:rsid w:val="00AE213C"/>
    <w:rsid w:val="00B427B1"/>
    <w:rsid w:val="00B556CF"/>
    <w:rsid w:val="00B7098A"/>
    <w:rsid w:val="00B82AFA"/>
    <w:rsid w:val="00C0296F"/>
    <w:rsid w:val="00C163E3"/>
    <w:rsid w:val="00C173B9"/>
    <w:rsid w:val="00C61E4F"/>
    <w:rsid w:val="00CB49E6"/>
    <w:rsid w:val="00CC088D"/>
    <w:rsid w:val="00CE496F"/>
    <w:rsid w:val="00CE7E8D"/>
    <w:rsid w:val="00CF5F1B"/>
    <w:rsid w:val="00D13F2C"/>
    <w:rsid w:val="00D27CA7"/>
    <w:rsid w:val="00D666E8"/>
    <w:rsid w:val="00D67F17"/>
    <w:rsid w:val="00D82A98"/>
    <w:rsid w:val="00D90F33"/>
    <w:rsid w:val="00DA063F"/>
    <w:rsid w:val="00DB2301"/>
    <w:rsid w:val="00DB31A4"/>
    <w:rsid w:val="00DC2218"/>
    <w:rsid w:val="00DD49A6"/>
    <w:rsid w:val="00E123C4"/>
    <w:rsid w:val="00E365F9"/>
    <w:rsid w:val="00E50B75"/>
    <w:rsid w:val="00E83452"/>
    <w:rsid w:val="00E91786"/>
    <w:rsid w:val="00EC57A3"/>
    <w:rsid w:val="00EC69EF"/>
    <w:rsid w:val="00EF60E1"/>
    <w:rsid w:val="00F05F5D"/>
    <w:rsid w:val="00F061EE"/>
    <w:rsid w:val="00F60660"/>
    <w:rsid w:val="00F60C2B"/>
    <w:rsid w:val="00F66DC8"/>
    <w:rsid w:val="00F80858"/>
    <w:rsid w:val="00FC60A7"/>
    <w:rsid w:val="00FD7233"/>
    <w:rsid w:val="00FF7F71"/>
    <w:rsid w:val="01B95E8A"/>
    <w:rsid w:val="01D66D92"/>
    <w:rsid w:val="02537EC8"/>
    <w:rsid w:val="029C22D8"/>
    <w:rsid w:val="03181428"/>
    <w:rsid w:val="03C858B8"/>
    <w:rsid w:val="04051E4F"/>
    <w:rsid w:val="04451BBA"/>
    <w:rsid w:val="048B52BA"/>
    <w:rsid w:val="04C126D0"/>
    <w:rsid w:val="050A2439"/>
    <w:rsid w:val="052A0DED"/>
    <w:rsid w:val="05A05549"/>
    <w:rsid w:val="05AE1FA4"/>
    <w:rsid w:val="061C6F99"/>
    <w:rsid w:val="068951D9"/>
    <w:rsid w:val="070A2F11"/>
    <w:rsid w:val="07441B30"/>
    <w:rsid w:val="078C5101"/>
    <w:rsid w:val="07F6525E"/>
    <w:rsid w:val="08120A81"/>
    <w:rsid w:val="08172634"/>
    <w:rsid w:val="08195445"/>
    <w:rsid w:val="084D609C"/>
    <w:rsid w:val="08DD112F"/>
    <w:rsid w:val="091704A9"/>
    <w:rsid w:val="09281A45"/>
    <w:rsid w:val="09E31E9B"/>
    <w:rsid w:val="09EC30C6"/>
    <w:rsid w:val="0A5E2687"/>
    <w:rsid w:val="0A8D4B96"/>
    <w:rsid w:val="0ACD41B0"/>
    <w:rsid w:val="0B196BD1"/>
    <w:rsid w:val="0B43780D"/>
    <w:rsid w:val="0B560932"/>
    <w:rsid w:val="0B6263E1"/>
    <w:rsid w:val="0B8A7920"/>
    <w:rsid w:val="0B9D1E19"/>
    <w:rsid w:val="0CB3314C"/>
    <w:rsid w:val="0D347F59"/>
    <w:rsid w:val="0D6F1542"/>
    <w:rsid w:val="0DB15E15"/>
    <w:rsid w:val="0E0D084C"/>
    <w:rsid w:val="0E433997"/>
    <w:rsid w:val="0E7F5676"/>
    <w:rsid w:val="0ED14310"/>
    <w:rsid w:val="0F741227"/>
    <w:rsid w:val="0F7C4DB5"/>
    <w:rsid w:val="0F8127E3"/>
    <w:rsid w:val="0F9F379B"/>
    <w:rsid w:val="0FA5605E"/>
    <w:rsid w:val="0FDC3E4D"/>
    <w:rsid w:val="1076584B"/>
    <w:rsid w:val="10A67AA3"/>
    <w:rsid w:val="10B12CD3"/>
    <w:rsid w:val="10F83623"/>
    <w:rsid w:val="113F3994"/>
    <w:rsid w:val="12815938"/>
    <w:rsid w:val="128D7D29"/>
    <w:rsid w:val="130957BD"/>
    <w:rsid w:val="136507F0"/>
    <w:rsid w:val="13EA7561"/>
    <w:rsid w:val="14377C50"/>
    <w:rsid w:val="14916AB0"/>
    <w:rsid w:val="14990485"/>
    <w:rsid w:val="14AC2BAD"/>
    <w:rsid w:val="14B37BAE"/>
    <w:rsid w:val="16517FA4"/>
    <w:rsid w:val="16721B8D"/>
    <w:rsid w:val="167F3A2E"/>
    <w:rsid w:val="16B82F45"/>
    <w:rsid w:val="170B24C9"/>
    <w:rsid w:val="170C40C2"/>
    <w:rsid w:val="17221117"/>
    <w:rsid w:val="17DD2DC2"/>
    <w:rsid w:val="18621DC1"/>
    <w:rsid w:val="1877548D"/>
    <w:rsid w:val="18E614CC"/>
    <w:rsid w:val="19482B7B"/>
    <w:rsid w:val="19660846"/>
    <w:rsid w:val="19A6629F"/>
    <w:rsid w:val="19D4548E"/>
    <w:rsid w:val="19F62FAE"/>
    <w:rsid w:val="1A654927"/>
    <w:rsid w:val="1A6D50D1"/>
    <w:rsid w:val="1B122E8E"/>
    <w:rsid w:val="1B881EC1"/>
    <w:rsid w:val="1C2D353D"/>
    <w:rsid w:val="1C6022C9"/>
    <w:rsid w:val="1C735A21"/>
    <w:rsid w:val="1C7A75F5"/>
    <w:rsid w:val="1D252D01"/>
    <w:rsid w:val="1D821D14"/>
    <w:rsid w:val="1D901134"/>
    <w:rsid w:val="1DB53B96"/>
    <w:rsid w:val="1DF873E0"/>
    <w:rsid w:val="1EB30E20"/>
    <w:rsid w:val="1EBC03F7"/>
    <w:rsid w:val="1F126EE6"/>
    <w:rsid w:val="1F801CCA"/>
    <w:rsid w:val="1FD604AB"/>
    <w:rsid w:val="1FF46060"/>
    <w:rsid w:val="20BB369D"/>
    <w:rsid w:val="213D4DFA"/>
    <w:rsid w:val="21464ED9"/>
    <w:rsid w:val="21611E1F"/>
    <w:rsid w:val="217447B6"/>
    <w:rsid w:val="217B72E9"/>
    <w:rsid w:val="223E0202"/>
    <w:rsid w:val="22A83DB1"/>
    <w:rsid w:val="23437E53"/>
    <w:rsid w:val="23660A82"/>
    <w:rsid w:val="23B152B4"/>
    <w:rsid w:val="23EC79CC"/>
    <w:rsid w:val="243E75FE"/>
    <w:rsid w:val="24A27041"/>
    <w:rsid w:val="25573DC4"/>
    <w:rsid w:val="25F326D9"/>
    <w:rsid w:val="25F50AAF"/>
    <w:rsid w:val="27B82371"/>
    <w:rsid w:val="27C90A62"/>
    <w:rsid w:val="27EA44D3"/>
    <w:rsid w:val="27F64C5D"/>
    <w:rsid w:val="280E7483"/>
    <w:rsid w:val="280F0DAE"/>
    <w:rsid w:val="2854177D"/>
    <w:rsid w:val="286E4AC6"/>
    <w:rsid w:val="28E87BF3"/>
    <w:rsid w:val="294B5942"/>
    <w:rsid w:val="2A25258B"/>
    <w:rsid w:val="2AAB1087"/>
    <w:rsid w:val="2B8653F6"/>
    <w:rsid w:val="2C082898"/>
    <w:rsid w:val="2C1A6DF8"/>
    <w:rsid w:val="2C226747"/>
    <w:rsid w:val="2C3F2CE3"/>
    <w:rsid w:val="2C697612"/>
    <w:rsid w:val="2D6C4642"/>
    <w:rsid w:val="2D9B1DCD"/>
    <w:rsid w:val="2DF35032"/>
    <w:rsid w:val="2DF90AE7"/>
    <w:rsid w:val="2EBD21CF"/>
    <w:rsid w:val="2ECE11C1"/>
    <w:rsid w:val="2EE93C17"/>
    <w:rsid w:val="2F356ABF"/>
    <w:rsid w:val="2F775BE2"/>
    <w:rsid w:val="2FB1477C"/>
    <w:rsid w:val="2FBF6ACA"/>
    <w:rsid w:val="301A459E"/>
    <w:rsid w:val="3033149F"/>
    <w:rsid w:val="306D6607"/>
    <w:rsid w:val="315E3ECE"/>
    <w:rsid w:val="317877CD"/>
    <w:rsid w:val="31954B33"/>
    <w:rsid w:val="31BA3BB0"/>
    <w:rsid w:val="32307822"/>
    <w:rsid w:val="32AD049F"/>
    <w:rsid w:val="337B3E71"/>
    <w:rsid w:val="33E9123C"/>
    <w:rsid w:val="34AD597D"/>
    <w:rsid w:val="34CA7855"/>
    <w:rsid w:val="34DF7E39"/>
    <w:rsid w:val="35420BB3"/>
    <w:rsid w:val="35C7376F"/>
    <w:rsid w:val="3632124E"/>
    <w:rsid w:val="3633115C"/>
    <w:rsid w:val="36A77A46"/>
    <w:rsid w:val="36D509DF"/>
    <w:rsid w:val="37710DAC"/>
    <w:rsid w:val="37C97129"/>
    <w:rsid w:val="38864D8F"/>
    <w:rsid w:val="39F3120A"/>
    <w:rsid w:val="3A0D42D4"/>
    <w:rsid w:val="3ABF5CC2"/>
    <w:rsid w:val="3AF66C37"/>
    <w:rsid w:val="3BFC5F8B"/>
    <w:rsid w:val="3C145396"/>
    <w:rsid w:val="3C31456F"/>
    <w:rsid w:val="3C4C51F2"/>
    <w:rsid w:val="3D640843"/>
    <w:rsid w:val="3D8F284A"/>
    <w:rsid w:val="3D9026AE"/>
    <w:rsid w:val="3DAC039C"/>
    <w:rsid w:val="3F0249C5"/>
    <w:rsid w:val="3F844D4A"/>
    <w:rsid w:val="3F94220D"/>
    <w:rsid w:val="40162F51"/>
    <w:rsid w:val="40176405"/>
    <w:rsid w:val="40CB26C8"/>
    <w:rsid w:val="412925BB"/>
    <w:rsid w:val="41BD27D2"/>
    <w:rsid w:val="420E7952"/>
    <w:rsid w:val="422215F0"/>
    <w:rsid w:val="42F57279"/>
    <w:rsid w:val="43021097"/>
    <w:rsid w:val="436C0B83"/>
    <w:rsid w:val="43892BD0"/>
    <w:rsid w:val="43F06D81"/>
    <w:rsid w:val="4418215E"/>
    <w:rsid w:val="44FD4C88"/>
    <w:rsid w:val="45251A7C"/>
    <w:rsid w:val="452F3B21"/>
    <w:rsid w:val="45994D7B"/>
    <w:rsid w:val="46124DBE"/>
    <w:rsid w:val="475E736E"/>
    <w:rsid w:val="476D652C"/>
    <w:rsid w:val="47710135"/>
    <w:rsid w:val="47D86B58"/>
    <w:rsid w:val="47E83168"/>
    <w:rsid w:val="48334229"/>
    <w:rsid w:val="486A50DB"/>
    <w:rsid w:val="48A90AA3"/>
    <w:rsid w:val="48B214D3"/>
    <w:rsid w:val="48BE3C33"/>
    <w:rsid w:val="48BF0CFD"/>
    <w:rsid w:val="49711B68"/>
    <w:rsid w:val="497D2D1E"/>
    <w:rsid w:val="49804E84"/>
    <w:rsid w:val="4A2134ED"/>
    <w:rsid w:val="4A2C0ACE"/>
    <w:rsid w:val="4B716D95"/>
    <w:rsid w:val="4B781D4F"/>
    <w:rsid w:val="4C4B5B0B"/>
    <w:rsid w:val="4D2118E3"/>
    <w:rsid w:val="4D920312"/>
    <w:rsid w:val="4DC0769B"/>
    <w:rsid w:val="4E0B3FE7"/>
    <w:rsid w:val="4E847A15"/>
    <w:rsid w:val="4F2A37B5"/>
    <w:rsid w:val="4F6D3980"/>
    <w:rsid w:val="5015195B"/>
    <w:rsid w:val="502E7252"/>
    <w:rsid w:val="50E73E0B"/>
    <w:rsid w:val="51297733"/>
    <w:rsid w:val="51303614"/>
    <w:rsid w:val="515D51E4"/>
    <w:rsid w:val="5200380D"/>
    <w:rsid w:val="52630248"/>
    <w:rsid w:val="52957DCE"/>
    <w:rsid w:val="52A00692"/>
    <w:rsid w:val="52E81927"/>
    <w:rsid w:val="5306626D"/>
    <w:rsid w:val="5461129A"/>
    <w:rsid w:val="55086B34"/>
    <w:rsid w:val="55415327"/>
    <w:rsid w:val="55A047D0"/>
    <w:rsid w:val="55DE0737"/>
    <w:rsid w:val="55E3115E"/>
    <w:rsid w:val="56710C52"/>
    <w:rsid w:val="56A35395"/>
    <w:rsid w:val="56B74AB1"/>
    <w:rsid w:val="577C45F7"/>
    <w:rsid w:val="579B41DE"/>
    <w:rsid w:val="57C37A07"/>
    <w:rsid w:val="57E22CCC"/>
    <w:rsid w:val="586C5392"/>
    <w:rsid w:val="5892339F"/>
    <w:rsid w:val="58C66D44"/>
    <w:rsid w:val="58F32868"/>
    <w:rsid w:val="59455674"/>
    <w:rsid w:val="5987455C"/>
    <w:rsid w:val="5A4165CB"/>
    <w:rsid w:val="5A4527FA"/>
    <w:rsid w:val="5A5F3BD7"/>
    <w:rsid w:val="5ABE638C"/>
    <w:rsid w:val="5ADD321F"/>
    <w:rsid w:val="5B0A1ABC"/>
    <w:rsid w:val="5B1203EB"/>
    <w:rsid w:val="5BBE5F01"/>
    <w:rsid w:val="5C9733FC"/>
    <w:rsid w:val="5CAE3765"/>
    <w:rsid w:val="5CCC080E"/>
    <w:rsid w:val="5CEF43E0"/>
    <w:rsid w:val="5D130A5F"/>
    <w:rsid w:val="5D2501A1"/>
    <w:rsid w:val="5D412DFA"/>
    <w:rsid w:val="5DD35544"/>
    <w:rsid w:val="5E0975A5"/>
    <w:rsid w:val="5E102472"/>
    <w:rsid w:val="5E5224FB"/>
    <w:rsid w:val="5E53085F"/>
    <w:rsid w:val="5E54253D"/>
    <w:rsid w:val="5E640144"/>
    <w:rsid w:val="5EB6146D"/>
    <w:rsid w:val="5EC74110"/>
    <w:rsid w:val="5EE176AB"/>
    <w:rsid w:val="5F615677"/>
    <w:rsid w:val="5F67565F"/>
    <w:rsid w:val="5F977573"/>
    <w:rsid w:val="5FC4517E"/>
    <w:rsid w:val="5FE7581E"/>
    <w:rsid w:val="60EF3235"/>
    <w:rsid w:val="61037AD0"/>
    <w:rsid w:val="61944C1D"/>
    <w:rsid w:val="625D29EF"/>
    <w:rsid w:val="62EA6AF6"/>
    <w:rsid w:val="62F9188F"/>
    <w:rsid w:val="634D02BB"/>
    <w:rsid w:val="63DE5CEF"/>
    <w:rsid w:val="64614A96"/>
    <w:rsid w:val="646F6FAC"/>
    <w:rsid w:val="64C70B1C"/>
    <w:rsid w:val="64DA0453"/>
    <w:rsid w:val="65185BEE"/>
    <w:rsid w:val="651A474B"/>
    <w:rsid w:val="65260873"/>
    <w:rsid w:val="65705E96"/>
    <w:rsid w:val="66090413"/>
    <w:rsid w:val="660C3CB3"/>
    <w:rsid w:val="66353FA9"/>
    <w:rsid w:val="66911C25"/>
    <w:rsid w:val="6740529D"/>
    <w:rsid w:val="677871D1"/>
    <w:rsid w:val="67960820"/>
    <w:rsid w:val="67991D58"/>
    <w:rsid w:val="683251F1"/>
    <w:rsid w:val="685B2F67"/>
    <w:rsid w:val="68825B51"/>
    <w:rsid w:val="68B421FB"/>
    <w:rsid w:val="68D2141F"/>
    <w:rsid w:val="68D91B4B"/>
    <w:rsid w:val="68D968D9"/>
    <w:rsid w:val="68DE579D"/>
    <w:rsid w:val="691124A2"/>
    <w:rsid w:val="6988669C"/>
    <w:rsid w:val="69BE7FB4"/>
    <w:rsid w:val="69F173BE"/>
    <w:rsid w:val="6A271477"/>
    <w:rsid w:val="6A4C6FFC"/>
    <w:rsid w:val="6A673F64"/>
    <w:rsid w:val="6ABC5A7F"/>
    <w:rsid w:val="6B95522D"/>
    <w:rsid w:val="6C576D7C"/>
    <w:rsid w:val="6CA93379"/>
    <w:rsid w:val="6CCD1CFC"/>
    <w:rsid w:val="6D5F56C8"/>
    <w:rsid w:val="6D9C234C"/>
    <w:rsid w:val="6DC871CE"/>
    <w:rsid w:val="6E2E32F1"/>
    <w:rsid w:val="6EAE11E5"/>
    <w:rsid w:val="6FCF7659"/>
    <w:rsid w:val="6FD54CC9"/>
    <w:rsid w:val="701A7698"/>
    <w:rsid w:val="7022785B"/>
    <w:rsid w:val="70442E9E"/>
    <w:rsid w:val="70CF2AC5"/>
    <w:rsid w:val="716A11A2"/>
    <w:rsid w:val="718F0CCD"/>
    <w:rsid w:val="71A43BD2"/>
    <w:rsid w:val="71C860C1"/>
    <w:rsid w:val="71E31809"/>
    <w:rsid w:val="71E65532"/>
    <w:rsid w:val="72804FD8"/>
    <w:rsid w:val="72C01F4B"/>
    <w:rsid w:val="72D67980"/>
    <w:rsid w:val="73537C60"/>
    <w:rsid w:val="743E5DB7"/>
    <w:rsid w:val="747D47AE"/>
    <w:rsid w:val="75300639"/>
    <w:rsid w:val="753A1874"/>
    <w:rsid w:val="75535399"/>
    <w:rsid w:val="75A16A8A"/>
    <w:rsid w:val="76164896"/>
    <w:rsid w:val="76FA5AC9"/>
    <w:rsid w:val="76FC24A8"/>
    <w:rsid w:val="792C466F"/>
    <w:rsid w:val="79B92C00"/>
    <w:rsid w:val="79E61F3E"/>
    <w:rsid w:val="7A133777"/>
    <w:rsid w:val="7A232306"/>
    <w:rsid w:val="7A424C61"/>
    <w:rsid w:val="7A5A4B95"/>
    <w:rsid w:val="7B6E3409"/>
    <w:rsid w:val="7B71371E"/>
    <w:rsid w:val="7C8D0AC7"/>
    <w:rsid w:val="7D681950"/>
    <w:rsid w:val="7DC66B09"/>
    <w:rsid w:val="7EAD24DF"/>
    <w:rsid w:val="7EAF7674"/>
    <w:rsid w:val="7F395915"/>
    <w:rsid w:val="7F4C1253"/>
    <w:rsid w:val="7F8A1F67"/>
    <w:rsid w:val="7F99246B"/>
    <w:rsid w:val="7FD123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8"/>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2">
    <w:name w:val="heading 2"/>
    <w:basedOn w:val="1"/>
    <w:next w:val="1"/>
    <w:link w:val="1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next w:val="1"/>
    <w:link w:val="20"/>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next w:val="7"/>
    <w:qFormat/>
    <w:uiPriority w:val="0"/>
    <w:pPr>
      <w:spacing w:after="120" w:line="240" w:lineRule="auto"/>
    </w:pPr>
  </w:style>
  <w:style w:type="paragraph" w:styleId="7">
    <w:name w:val="Title"/>
    <w:basedOn w:val="1"/>
    <w:next w:val="1"/>
    <w:qFormat/>
    <w:uiPriority w:val="0"/>
    <w:pPr>
      <w:spacing w:before="240" w:after="60"/>
      <w:jc w:val="center"/>
      <w:outlineLvl w:val="0"/>
    </w:pPr>
    <w:rPr>
      <w:rFonts w:ascii="Calibri Light" w:hAnsi="Calibri Light" w:eastAsia="宋体" w:cs="Times New Roman"/>
      <w:b/>
      <w:bCs/>
      <w:sz w:val="32"/>
      <w:szCs w:val="32"/>
    </w:rPr>
  </w:style>
  <w:style w:type="paragraph" w:styleId="8">
    <w:name w:val="Balloon Text"/>
    <w:basedOn w:val="1"/>
    <w:link w:val="22"/>
    <w:semiHidden/>
    <w:unhideWhenUsed/>
    <w:qFormat/>
    <w:uiPriority w:val="99"/>
    <w:rPr>
      <w:sz w:val="18"/>
      <w:szCs w:val="18"/>
    </w:rPr>
  </w:style>
  <w:style w:type="paragraph" w:styleId="9">
    <w:name w:val="footer"/>
    <w:basedOn w:val="1"/>
    <w:link w:val="17"/>
    <w:unhideWhenUsed/>
    <w:qFormat/>
    <w:uiPriority w:val="99"/>
    <w:pPr>
      <w:tabs>
        <w:tab w:val="center" w:pos="4153"/>
        <w:tab w:val="right" w:pos="8306"/>
      </w:tabs>
      <w:snapToGrid w:val="0"/>
      <w:jc w:val="left"/>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line="240" w:lineRule="auto"/>
      <w:jc w:val="left"/>
    </w:pPr>
    <w:rPr>
      <w:rFonts w:ascii="Times New Roman" w:hAnsi="Times New Roman" w:eastAsia="Times New Roman" w:cs="Times New Roman"/>
      <w:kern w:val="0"/>
      <w:sz w:val="24"/>
    </w:rPr>
  </w:style>
  <w:style w:type="table" w:styleId="13">
    <w:name w:val="Table Grid"/>
    <w:basedOn w:val="12"/>
    <w:qFormat/>
    <w:uiPriority w:val="39"/>
    <w:pPr>
      <w:spacing w:after="160" w:line="278" w:lineRule="auto"/>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customStyle="1" w:styleId="16">
    <w:name w:val="页眉 Char"/>
    <w:basedOn w:val="14"/>
    <w:link w:val="10"/>
    <w:qFormat/>
    <w:uiPriority w:val="99"/>
    <w:rPr>
      <w:sz w:val="18"/>
      <w:szCs w:val="18"/>
    </w:rPr>
  </w:style>
  <w:style w:type="character" w:customStyle="1" w:styleId="17">
    <w:name w:val="页脚 Char"/>
    <w:basedOn w:val="14"/>
    <w:link w:val="9"/>
    <w:qFormat/>
    <w:uiPriority w:val="99"/>
    <w:rPr>
      <w:sz w:val="18"/>
      <w:szCs w:val="18"/>
    </w:rPr>
  </w:style>
  <w:style w:type="character" w:customStyle="1" w:styleId="18">
    <w:name w:val="标题 1 Char"/>
    <w:basedOn w:val="14"/>
    <w:link w:val="3"/>
    <w:qFormat/>
    <w:uiPriority w:val="9"/>
    <w:rPr>
      <w:rFonts w:ascii="宋体" w:hAnsi="宋体" w:eastAsia="宋体" w:cs="宋体"/>
      <w:b/>
      <w:bCs/>
      <w:kern w:val="36"/>
      <w:sz w:val="48"/>
      <w:szCs w:val="48"/>
    </w:rPr>
  </w:style>
  <w:style w:type="character" w:customStyle="1" w:styleId="19">
    <w:name w:val="标题 2 Char"/>
    <w:basedOn w:val="14"/>
    <w:link w:val="2"/>
    <w:qFormat/>
    <w:uiPriority w:val="9"/>
    <w:rPr>
      <w:rFonts w:ascii="宋体" w:hAnsi="宋体" w:eastAsia="宋体" w:cs="宋体"/>
      <w:b/>
      <w:bCs/>
      <w:kern w:val="0"/>
      <w:sz w:val="36"/>
      <w:szCs w:val="36"/>
    </w:rPr>
  </w:style>
  <w:style w:type="character" w:customStyle="1" w:styleId="20">
    <w:name w:val="标题 3 Char"/>
    <w:basedOn w:val="14"/>
    <w:link w:val="4"/>
    <w:qFormat/>
    <w:uiPriority w:val="9"/>
    <w:rPr>
      <w:rFonts w:ascii="宋体" w:hAnsi="宋体" w:eastAsia="宋体" w:cs="宋体"/>
      <w:b/>
      <w:bCs/>
      <w:kern w:val="0"/>
      <w:sz w:val="27"/>
      <w:szCs w:val="27"/>
    </w:rPr>
  </w:style>
  <w:style w:type="paragraph" w:styleId="21">
    <w:name w:val="List Paragraph"/>
    <w:basedOn w:val="1"/>
    <w:qFormat/>
    <w:uiPriority w:val="34"/>
    <w:pPr>
      <w:ind w:firstLine="420" w:firstLineChars="200"/>
    </w:pPr>
  </w:style>
  <w:style w:type="character" w:customStyle="1" w:styleId="22">
    <w:name w:val="批注框文本 Char"/>
    <w:basedOn w:val="14"/>
    <w:link w:val="8"/>
    <w:semiHidden/>
    <w:qFormat/>
    <w:uiPriority w:val="99"/>
    <w:rPr>
      <w:rFonts w:asciiTheme="minorHAnsi" w:hAnsiTheme="minorHAnsi" w:eastAsiaTheme="minorEastAsia" w:cstheme="minorBidi"/>
      <w:kern w:val="2"/>
      <w:sz w:val="18"/>
      <w:szCs w:val="18"/>
    </w:rPr>
  </w:style>
  <w:style w:type="paragraph" w:customStyle="1" w:styleId="23">
    <w:name w:val="中英文"/>
    <w:basedOn w:val="1"/>
    <w:qFormat/>
    <w:uiPriority w:val="0"/>
    <w:pPr>
      <w:kinsoku/>
      <w:autoSpaceDE/>
      <w:autoSpaceDN/>
      <w:adjustRightInd/>
      <w:snapToGrid/>
      <w:spacing w:line="580" w:lineRule="exact"/>
      <w:ind w:firstLine="200" w:firstLineChars="200"/>
      <w:jc w:val="both"/>
      <w:textAlignment w:val="auto"/>
    </w:pPr>
    <w:rPr>
      <w:rFonts w:ascii="Times New Roman" w:hAnsi="Times New Roman" w:eastAsia="仿宋_GB2312" w:cs="仿宋_GB2312"/>
      <w:spacing w:val="-1"/>
      <w:sz w:val="32"/>
      <w:szCs w:val="32"/>
      <w:lang w:eastAsia="zh-CN"/>
    </w:rPr>
  </w:style>
  <w:style w:type="paragraph" w:customStyle="1" w:styleId="24">
    <w:name w:val="NOTE_Normal"/>
    <w:basedOn w:val="1"/>
    <w:qFormat/>
    <w:uiPriority w:val="0"/>
  </w:style>
  <w:style w:type="paragraph" w:customStyle="1" w:styleId="25">
    <w:name w:val="isselectedend"/>
    <w:basedOn w:val="1"/>
    <w:qFormat/>
    <w:uiPriority w:val="0"/>
    <w:pPr>
      <w:widowControl/>
      <w:spacing w:before="100" w:beforeAutospacing="1" w:after="100" w:afterAutospacing="1" w:line="240" w:lineRule="auto"/>
      <w:jc w:val="left"/>
    </w:pPr>
    <w:rPr>
      <w:rFonts w:ascii="Times New Roman" w:hAnsi="Times New Roman" w:eastAsia="Times New Roman"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10</Pages>
  <Words>638</Words>
  <Characters>3639</Characters>
  <Lines>30</Lines>
  <Paragraphs>8</Paragraphs>
  <TotalTime>2</TotalTime>
  <ScaleCrop>false</ScaleCrop>
  <LinksUpToDate>false</LinksUpToDate>
  <CharactersWithSpaces>4269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2026-05-11T06:39:00Z</dcterms:created>
  <dc:creator>Wang Shuo</dc:creator>
  <cp:lastModifiedBy>hnpc</cp:lastModifiedBy>
  <cp:lastPrinted>2026-06-15T00:53:00Z</cp:lastPrinted>
  <dcterms:modified xsi:type="dcterms:W3CDTF">2026-08-31T00:34:57Z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eyJoZGlkIjoiZWFkZGFkNzg5Y2YwODY3ZDRkOWUxMGYwODA1MTA0YjYiLCJ1c2VySWQiOiIxNTMyODQwMTYxIn0=</vt:lpwstr>
  </property>
  <property fmtid="{D5CDD505-2E9C-101B-9397-08002B2CF9AE}" pid="3" name="KSOProductBuildVer">
    <vt:lpwstr>2052-11.8.2.12085</vt:lpwstr>
  </property>
  <property fmtid="{D5CDD505-2E9C-101B-9397-08002B2CF9AE}" pid="4" name="ICV">
    <vt:lpwstr>7112374D2A87403188B195AD4A7507E2</vt:lpwstr>
  </property>
</Properties>
</file>